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82F57" w14:textId="364530A5" w:rsidR="0020050B" w:rsidRPr="00560634" w:rsidRDefault="001B39A4" w:rsidP="0020050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GUÍA FORMATIVA Nº2</w:t>
      </w:r>
      <w:r w:rsidR="0020050B">
        <w:rPr>
          <w:rFonts w:ascii="Times New Roman" w:eastAsia="Times New Roman" w:hAnsi="Times New Roman" w:cs="Times New Roman"/>
          <w:b/>
          <w:sz w:val="24"/>
          <w:szCs w:val="24"/>
          <w:lang w:val="es-MX" w:eastAsia="es-MX"/>
        </w:rPr>
        <w:t xml:space="preserve"> </w:t>
      </w:r>
      <w:r w:rsidR="0020050B" w:rsidRPr="00560634">
        <w:rPr>
          <w:rFonts w:ascii="Times New Roman" w:eastAsia="Times New Roman" w:hAnsi="Times New Roman" w:cs="Times New Roman"/>
          <w:b/>
          <w:sz w:val="24"/>
          <w:szCs w:val="24"/>
          <w:lang w:val="es-MX" w:eastAsia="es-MX"/>
        </w:rPr>
        <w:t xml:space="preserve">DE </w:t>
      </w:r>
      <w:r w:rsidR="0020050B">
        <w:rPr>
          <w:rFonts w:ascii="Times New Roman" w:eastAsia="Times New Roman" w:hAnsi="Times New Roman" w:cs="Times New Roman"/>
          <w:b/>
          <w:sz w:val="24"/>
          <w:szCs w:val="24"/>
          <w:lang w:val="es-MX" w:eastAsia="es-MX"/>
        </w:rPr>
        <w:t>HISTORIA, GEOGRAFÍA Y CIENCIAS SOCIALES</w:t>
      </w:r>
    </w:p>
    <w:p w14:paraId="7C9CE91B" w14:textId="77777777" w:rsidR="0020050B" w:rsidRPr="00560634" w:rsidRDefault="0020050B" w:rsidP="0020050B">
      <w:pPr>
        <w:spacing w:after="0" w:line="240" w:lineRule="auto"/>
        <w:jc w:val="center"/>
        <w:rPr>
          <w:rFonts w:ascii="Times New Roman" w:eastAsia="Times New Roman" w:hAnsi="Times New Roman" w:cs="Times New Roman"/>
          <w:b/>
          <w:sz w:val="24"/>
          <w:szCs w:val="24"/>
          <w:lang w:val="es-MX" w:eastAsia="es-MX"/>
        </w:rPr>
      </w:pP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5043"/>
      </w:tblGrid>
      <w:tr w:rsidR="0020050B" w:rsidRPr="00101B83" w14:paraId="12AD57BD" w14:textId="77777777" w:rsidTr="00AE2F5B">
        <w:trPr>
          <w:trHeight w:val="171"/>
          <w:jc w:val="center"/>
        </w:trPr>
        <w:tc>
          <w:tcPr>
            <w:tcW w:w="2676" w:type="pct"/>
            <w:shd w:val="clear" w:color="auto" w:fill="F2F2F2"/>
            <w:vAlign w:val="center"/>
          </w:tcPr>
          <w:p w14:paraId="2AA79C1C"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Curso</w:t>
            </w:r>
            <w:r>
              <w:rPr>
                <w:rFonts w:ascii="Times New Roman" w:eastAsia="Times New Roman" w:hAnsi="Times New Roman" w:cs="Times New Roman"/>
                <w:b/>
                <w:sz w:val="24"/>
                <w:szCs w:val="24"/>
                <w:lang w:val="es-MX" w:eastAsia="es-MX"/>
              </w:rPr>
              <w:t>s</w:t>
            </w:r>
          </w:p>
        </w:tc>
        <w:tc>
          <w:tcPr>
            <w:tcW w:w="2324" w:type="pct"/>
            <w:shd w:val="clear" w:color="auto" w:fill="F2F2F2"/>
            <w:vAlign w:val="center"/>
          </w:tcPr>
          <w:p w14:paraId="7B1C95D7" w14:textId="77777777" w:rsidR="0020050B" w:rsidRPr="000331D6"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Semana de trabajo</w:t>
            </w:r>
          </w:p>
        </w:tc>
      </w:tr>
      <w:tr w:rsidR="0020050B" w:rsidRPr="00101B83" w14:paraId="08BCF1AC" w14:textId="77777777" w:rsidTr="00AE2F5B">
        <w:trPr>
          <w:trHeight w:val="296"/>
          <w:jc w:val="center"/>
        </w:trPr>
        <w:tc>
          <w:tcPr>
            <w:tcW w:w="2676" w:type="pct"/>
            <w:tcBorders>
              <w:bottom w:val="single" w:sz="4" w:space="0" w:color="auto"/>
            </w:tcBorders>
            <w:vAlign w:val="center"/>
          </w:tcPr>
          <w:p w14:paraId="1F0BA03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2</w:t>
            </w:r>
            <w:r w:rsidRPr="00101B83">
              <w:rPr>
                <w:rFonts w:ascii="Times New Roman" w:eastAsia="Times New Roman" w:hAnsi="Times New Roman" w:cs="Times New Roman"/>
                <w:sz w:val="24"/>
                <w:szCs w:val="24"/>
                <w:lang w:val="es-MX" w:eastAsia="es-MX"/>
              </w:rPr>
              <w:t>º Medio D-E-F</w:t>
            </w:r>
          </w:p>
        </w:tc>
        <w:tc>
          <w:tcPr>
            <w:tcW w:w="2324" w:type="pct"/>
            <w:tcBorders>
              <w:bottom w:val="single" w:sz="4" w:space="0" w:color="auto"/>
            </w:tcBorders>
            <w:vAlign w:val="center"/>
          </w:tcPr>
          <w:p w14:paraId="1C0F0EF1" w14:textId="003D574E" w:rsidR="0020050B" w:rsidRPr="00101B83" w:rsidRDefault="001B39A4" w:rsidP="0020050B">
            <w:pPr>
              <w:spacing w:after="0"/>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Desde el 12 al 16</w:t>
            </w:r>
            <w:r w:rsidR="0020050B">
              <w:rPr>
                <w:rFonts w:ascii="Times New Roman" w:eastAsia="Times New Roman" w:hAnsi="Times New Roman" w:cs="Times New Roman"/>
                <w:sz w:val="24"/>
                <w:szCs w:val="24"/>
                <w:lang w:val="es-MX" w:eastAsia="es-MX"/>
              </w:rPr>
              <w:t xml:space="preserve"> de Octubre</w:t>
            </w:r>
          </w:p>
        </w:tc>
      </w:tr>
      <w:tr w:rsidR="0020050B" w:rsidRPr="00101B83" w14:paraId="2974B388" w14:textId="77777777" w:rsidTr="00AE2F5B">
        <w:trPr>
          <w:trHeight w:val="87"/>
          <w:jc w:val="center"/>
        </w:trPr>
        <w:tc>
          <w:tcPr>
            <w:tcW w:w="2676" w:type="pct"/>
            <w:shd w:val="clear" w:color="auto" w:fill="F2F2F2"/>
            <w:vAlign w:val="center"/>
          </w:tcPr>
          <w:p w14:paraId="538FF6D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Pr>
                <w:rFonts w:ascii="Times New Roman" w:eastAsia="Times New Roman" w:hAnsi="Times New Roman" w:cs="Times New Roman"/>
                <w:b/>
                <w:sz w:val="24"/>
                <w:szCs w:val="24"/>
                <w:lang w:val="es-MX" w:eastAsia="es-MX"/>
              </w:rPr>
              <w:t>Objetivo Priorizado</w:t>
            </w:r>
          </w:p>
        </w:tc>
        <w:tc>
          <w:tcPr>
            <w:tcW w:w="2324" w:type="pct"/>
            <w:shd w:val="clear" w:color="auto" w:fill="F2F2F2"/>
            <w:vAlign w:val="center"/>
          </w:tcPr>
          <w:p w14:paraId="54FDD8D8"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Habilidades</w:t>
            </w:r>
          </w:p>
        </w:tc>
      </w:tr>
      <w:tr w:rsidR="0020050B" w:rsidRPr="00101B83" w14:paraId="21EC3510" w14:textId="77777777" w:rsidTr="00AE2F5B">
        <w:trPr>
          <w:trHeight w:val="795"/>
          <w:jc w:val="center"/>
        </w:trPr>
        <w:tc>
          <w:tcPr>
            <w:tcW w:w="2676" w:type="pct"/>
            <w:vAlign w:val="center"/>
          </w:tcPr>
          <w:p w14:paraId="24621734" w14:textId="77777777" w:rsidR="0020050B" w:rsidRPr="00200167" w:rsidRDefault="0020050B" w:rsidP="0020050B">
            <w:pPr>
              <w:spacing w:after="0" w:line="240" w:lineRule="auto"/>
              <w:jc w:val="both"/>
              <w:rPr>
                <w:rFonts w:ascii="Times New Roman" w:eastAsia="Times New Roman" w:hAnsi="Times New Roman" w:cs="Times New Roman"/>
                <w:color w:val="000000" w:themeColor="text1"/>
                <w:sz w:val="24"/>
                <w:szCs w:val="24"/>
                <w:lang w:val="es-ES_tradnl" w:eastAsia="es-ES_tradnl"/>
              </w:rPr>
            </w:pPr>
            <w:r w:rsidRPr="0020050B">
              <w:rPr>
                <w:rFonts w:ascii="Times New Roman" w:hAnsi="Times New Roman" w:cs="Times New Roman"/>
                <w:b/>
                <w:sz w:val="24"/>
                <w:szCs w:val="24"/>
              </w:rPr>
              <w:t>OA17:</w:t>
            </w:r>
            <w:r w:rsidRPr="0020050B">
              <w:rPr>
                <w:rFonts w:ascii="Times New Roman" w:hAnsi="Times New Roman" w:cs="Times New Roman"/>
                <w:sz w:val="24"/>
                <w:szCs w:val="24"/>
              </w:rPr>
              <w:t xml:space="preserve"> Caracterizar el modelo económico neoliberal implementado en Chile durante el régimen o dictadura militar, considerando aspectos como la transformación del rol del Estado y la disminución del gasto social, la supremacía del libre mercado como asignador de recursos, la apertura comercial y la disponibilidad de bienes, la política de privatizaciones e incentivo a la empresa privada, el cambio en las relaciones y derechos laborales, y evaluar sus consecuencias sociales en el corto y largo plazo.</w:t>
            </w:r>
          </w:p>
        </w:tc>
        <w:tc>
          <w:tcPr>
            <w:tcW w:w="2324" w:type="pct"/>
            <w:vAlign w:val="center"/>
          </w:tcPr>
          <w:p w14:paraId="6220DDDC" w14:textId="77777777" w:rsidR="0020050B" w:rsidRPr="00101B83" w:rsidRDefault="0020050B" w:rsidP="00AE2F5B">
            <w:pPr>
              <w:spacing w:after="0" w:line="240" w:lineRule="auto"/>
              <w:jc w:val="both"/>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sz w:val="24"/>
                <w:szCs w:val="24"/>
                <w:lang w:val="es-MX" w:eastAsia="es-MX"/>
              </w:rPr>
              <w:t>Conocer, Aplicar, Analizar, Fundamentar y Evaluar</w:t>
            </w:r>
          </w:p>
        </w:tc>
      </w:tr>
      <w:tr w:rsidR="0020050B" w:rsidRPr="00101B83" w14:paraId="2D0D1095" w14:textId="77777777" w:rsidTr="00AE2F5B">
        <w:trPr>
          <w:trHeight w:val="310"/>
          <w:jc w:val="center"/>
        </w:trPr>
        <w:tc>
          <w:tcPr>
            <w:tcW w:w="2676" w:type="pct"/>
            <w:shd w:val="clear" w:color="auto" w:fill="F2F2F2" w:themeFill="background1" w:themeFillShade="F2"/>
            <w:vAlign w:val="center"/>
          </w:tcPr>
          <w:p w14:paraId="7DBC6F1D" w14:textId="77777777" w:rsidR="0020050B" w:rsidRPr="00101B83" w:rsidRDefault="0020050B" w:rsidP="00AE2F5B">
            <w:pPr>
              <w:spacing w:after="0" w:line="240" w:lineRule="auto"/>
              <w:jc w:val="center"/>
              <w:rPr>
                <w:rFonts w:ascii="Times New Roman" w:eastAsia="Times New Roman" w:hAnsi="Times New Roman" w:cs="Times New Roman"/>
                <w:sz w:val="24"/>
                <w:szCs w:val="24"/>
                <w:lang w:val="es-MX" w:eastAsia="es-MX"/>
              </w:rPr>
            </w:pPr>
            <w:r w:rsidRPr="00101B83">
              <w:rPr>
                <w:rFonts w:ascii="Times New Roman" w:eastAsia="Times New Roman" w:hAnsi="Times New Roman" w:cs="Times New Roman"/>
                <w:b/>
                <w:sz w:val="24"/>
                <w:szCs w:val="24"/>
                <w:lang w:val="es-MX" w:eastAsia="es-MX"/>
              </w:rPr>
              <w:t>Contenido</w:t>
            </w:r>
          </w:p>
        </w:tc>
        <w:tc>
          <w:tcPr>
            <w:tcW w:w="2324" w:type="pct"/>
            <w:shd w:val="clear" w:color="auto" w:fill="F2F2F2" w:themeFill="background1" w:themeFillShade="F2"/>
            <w:vAlign w:val="center"/>
          </w:tcPr>
          <w:p w14:paraId="40FFB69A" w14:textId="77777777" w:rsidR="0020050B" w:rsidRPr="00101B83" w:rsidRDefault="0020050B" w:rsidP="00AE2F5B">
            <w:pPr>
              <w:spacing w:after="0" w:line="240" w:lineRule="auto"/>
              <w:jc w:val="center"/>
              <w:rPr>
                <w:rFonts w:ascii="Times New Roman" w:eastAsia="Times New Roman" w:hAnsi="Times New Roman" w:cs="Times New Roman"/>
                <w:b/>
                <w:sz w:val="24"/>
                <w:szCs w:val="24"/>
                <w:lang w:val="es-MX" w:eastAsia="es-MX"/>
              </w:rPr>
            </w:pPr>
            <w:r w:rsidRPr="00101B83">
              <w:rPr>
                <w:rFonts w:ascii="Times New Roman" w:eastAsia="Times New Roman" w:hAnsi="Times New Roman" w:cs="Times New Roman"/>
                <w:b/>
                <w:sz w:val="24"/>
                <w:szCs w:val="24"/>
                <w:lang w:val="es-MX" w:eastAsia="es-MX"/>
              </w:rPr>
              <w:t>Correo Electrónico Docente</w:t>
            </w:r>
            <w:r>
              <w:rPr>
                <w:rFonts w:ascii="Times New Roman" w:eastAsia="Times New Roman" w:hAnsi="Times New Roman" w:cs="Times New Roman"/>
                <w:b/>
                <w:sz w:val="24"/>
                <w:szCs w:val="24"/>
                <w:lang w:val="es-MX" w:eastAsia="es-MX"/>
              </w:rPr>
              <w:t xml:space="preserve"> </w:t>
            </w:r>
          </w:p>
        </w:tc>
      </w:tr>
      <w:tr w:rsidR="0020050B" w:rsidRPr="00101B83" w14:paraId="5E628B80" w14:textId="77777777" w:rsidTr="0020050B">
        <w:trPr>
          <w:trHeight w:val="225"/>
          <w:jc w:val="center"/>
        </w:trPr>
        <w:tc>
          <w:tcPr>
            <w:tcW w:w="2676" w:type="pct"/>
            <w:vAlign w:val="center"/>
          </w:tcPr>
          <w:p w14:paraId="6941E76A" w14:textId="692C7514" w:rsidR="0020050B" w:rsidRPr="001B39A4" w:rsidRDefault="0020050B" w:rsidP="00AE2F5B">
            <w:pPr>
              <w:widowControl w:val="0"/>
              <w:autoSpaceDE w:val="0"/>
              <w:autoSpaceDN w:val="0"/>
              <w:adjustRightInd w:val="0"/>
              <w:spacing w:after="0" w:line="240" w:lineRule="auto"/>
              <w:jc w:val="both"/>
              <w:rPr>
                <w:rFonts w:ascii="Times New Roman" w:hAnsi="Times New Roman" w:cs="Times New Roman"/>
                <w:b/>
                <w:color w:val="000000" w:themeColor="text1"/>
                <w:sz w:val="24"/>
                <w:szCs w:val="24"/>
                <w:lang w:val="es-ES_tradnl"/>
              </w:rPr>
            </w:pPr>
            <w:r>
              <w:rPr>
                <w:rFonts w:ascii="Times New Roman" w:hAnsi="Times New Roman" w:cs="Times New Roman"/>
                <w:color w:val="000000" w:themeColor="text1"/>
                <w:sz w:val="24"/>
                <w:szCs w:val="24"/>
                <w:lang w:val="es-ES_tradnl"/>
              </w:rPr>
              <w:t>Características del régimen o dictadura militar en Chile desde 1973 hasta 1990</w:t>
            </w:r>
            <w:r w:rsidRPr="003E0E92">
              <w:rPr>
                <w:rFonts w:ascii="Times New Roman" w:hAnsi="Times New Roman" w:cs="Times New Roman"/>
                <w:b/>
                <w:color w:val="000000" w:themeColor="text1"/>
                <w:sz w:val="24"/>
                <w:szCs w:val="24"/>
                <w:lang w:val="es-ES_tradnl"/>
              </w:rPr>
              <w:t xml:space="preserve">. </w:t>
            </w:r>
            <w:r w:rsidR="001B39A4">
              <w:rPr>
                <w:rFonts w:ascii="Times New Roman" w:hAnsi="Times New Roman" w:cs="Times New Roman"/>
                <w:b/>
                <w:color w:val="000000" w:themeColor="text1"/>
                <w:sz w:val="24"/>
                <w:szCs w:val="24"/>
                <w:lang w:val="es-ES_tradnl"/>
              </w:rPr>
              <w:t>(Parte nº2</w:t>
            </w:r>
            <w:r w:rsidR="003E0E92" w:rsidRPr="003E0E92">
              <w:rPr>
                <w:rFonts w:ascii="Times New Roman" w:hAnsi="Times New Roman" w:cs="Times New Roman"/>
                <w:b/>
                <w:color w:val="000000" w:themeColor="text1"/>
                <w:sz w:val="24"/>
                <w:szCs w:val="24"/>
                <w:lang w:val="es-ES_tradnl"/>
              </w:rPr>
              <w:t>)</w:t>
            </w:r>
          </w:p>
        </w:tc>
        <w:tc>
          <w:tcPr>
            <w:tcW w:w="2324" w:type="pct"/>
            <w:vAlign w:val="center"/>
          </w:tcPr>
          <w:p w14:paraId="2057ABB2" w14:textId="77777777" w:rsidR="0020050B" w:rsidRPr="00101B83" w:rsidRDefault="00F504E5" w:rsidP="00AE2F5B">
            <w:pPr>
              <w:spacing w:after="0" w:line="240" w:lineRule="auto"/>
              <w:jc w:val="both"/>
              <w:rPr>
                <w:rFonts w:ascii="Times New Roman" w:eastAsia="Times New Roman" w:hAnsi="Times New Roman" w:cs="Times New Roman"/>
                <w:sz w:val="24"/>
                <w:szCs w:val="24"/>
                <w:lang w:val="es-MX" w:eastAsia="es-MX"/>
              </w:rPr>
            </w:pPr>
            <w:hyperlink r:id="rId7" w:history="1">
              <w:r w:rsidR="0020050B" w:rsidRPr="00101B83">
                <w:rPr>
                  <w:rStyle w:val="Hipervnculo"/>
                  <w:rFonts w:ascii="Times New Roman" w:eastAsia="Times New Roman" w:hAnsi="Times New Roman" w:cs="Times New Roman"/>
                  <w:sz w:val="24"/>
                  <w:szCs w:val="24"/>
                  <w:lang w:val="es-MX" w:eastAsia="es-MX"/>
                </w:rPr>
                <w:t>mparraguez@sanfernandocollege.cl</w:t>
              </w:r>
            </w:hyperlink>
            <w:r w:rsidR="0020050B" w:rsidRPr="00101B83">
              <w:rPr>
                <w:rFonts w:ascii="Times New Roman" w:eastAsia="Times New Roman" w:hAnsi="Times New Roman" w:cs="Times New Roman"/>
                <w:sz w:val="24"/>
                <w:szCs w:val="24"/>
                <w:lang w:val="es-MX" w:eastAsia="es-MX"/>
              </w:rPr>
              <w:t xml:space="preserve"> </w:t>
            </w:r>
          </w:p>
        </w:tc>
      </w:tr>
    </w:tbl>
    <w:p w14:paraId="4C463419" w14:textId="77777777" w:rsidR="0020050B" w:rsidRDefault="0020050B"/>
    <w:p w14:paraId="70315EE1" w14:textId="043FF07A" w:rsidR="001B39A4" w:rsidRPr="001B39A4" w:rsidRDefault="001B39A4" w:rsidP="001B39A4">
      <w:pPr>
        <w:tabs>
          <w:tab w:val="left" w:pos="640"/>
        </w:tabs>
        <w:jc w:val="both"/>
        <w:rPr>
          <w:rFonts w:ascii="Times New Roman" w:hAnsi="Times New Roman" w:cs="Times New Roman"/>
          <w:b/>
          <w:sz w:val="24"/>
          <w:szCs w:val="24"/>
        </w:rPr>
      </w:pPr>
      <w:r w:rsidRPr="001B39A4">
        <w:rPr>
          <w:rFonts w:ascii="Times New Roman" w:hAnsi="Times New Roman" w:cs="Times New Roman"/>
          <w:b/>
          <w:sz w:val="24"/>
          <w:szCs w:val="24"/>
        </w:rPr>
        <w:t>LA NUEVA INSTITUCIONALIDAD: LA CONSTITUCIÓN DE 1980</w:t>
      </w:r>
    </w:p>
    <w:p w14:paraId="3111C092" w14:textId="23F930D1" w:rsidR="001B39A4" w:rsidRPr="001B39A4" w:rsidRDefault="001B39A4" w:rsidP="001B39A4">
      <w:pPr>
        <w:tabs>
          <w:tab w:val="left" w:pos="640"/>
        </w:tabs>
        <w:jc w:val="both"/>
        <w:rPr>
          <w:rFonts w:ascii="Times New Roman" w:hAnsi="Times New Roman" w:cs="Times New Roman"/>
          <w:sz w:val="24"/>
          <w:szCs w:val="24"/>
        </w:rPr>
      </w:pPr>
      <w:r w:rsidRPr="001B39A4">
        <w:rPr>
          <w:rFonts w:ascii="Times New Roman" w:eastAsia="Times New Roman" w:hAnsi="Times New Roman" w:cs="Times New Roman"/>
          <w:noProof/>
          <w:sz w:val="24"/>
          <w:szCs w:val="24"/>
          <w:lang w:val="es-ES_tradnl" w:eastAsia="es-ES_tradnl"/>
        </w:rPr>
        <w:drawing>
          <wp:anchor distT="0" distB="0" distL="114300" distR="114300" simplePos="0" relativeHeight="251664384" behindDoc="0" locked="0" layoutInCell="1" allowOverlap="1" wp14:anchorId="661BD415" wp14:editId="409A084A">
            <wp:simplePos x="0" y="0"/>
            <wp:positionH relativeFrom="column">
              <wp:posOffset>3105150</wp:posOffset>
            </wp:positionH>
            <wp:positionV relativeFrom="paragraph">
              <wp:posOffset>61595</wp:posOffset>
            </wp:positionV>
            <wp:extent cx="3222625" cy="1812290"/>
            <wp:effectExtent l="0" t="0" r="3175" b="0"/>
            <wp:wrapTight wrapText="bothSides">
              <wp:wrapPolygon edited="0">
                <wp:start x="0" y="0"/>
                <wp:lineTo x="0" y="21191"/>
                <wp:lineTo x="21451" y="21191"/>
                <wp:lineTo x="21451" y="0"/>
                <wp:lineTo x="0" y="0"/>
              </wp:wrapPolygon>
            </wp:wrapTight>
            <wp:docPr id="10" name="Imagen 10" descr="https://i.ytimg.com/vi/iupgYGFfVF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iupgYGFfVFo/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262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9A4">
        <w:rPr>
          <w:rFonts w:ascii="Times New Roman" w:hAnsi="Times New Roman" w:cs="Times New Roman"/>
          <w:sz w:val="24"/>
          <w:szCs w:val="24"/>
        </w:rPr>
        <w:t>En septiembre de 1973, la Junta encargó a un grupo de expertos en derecho constitucional, la redacción de un anteproyecto de constitución. Ese grupo pasó a denominarse Comisión Constituyente o simplemente, Comisión Ortúzar, porque estaba encabezada por Enrique Ortuzar, ex ministro de Jorge Alessandri.</w:t>
      </w:r>
    </w:p>
    <w:p w14:paraId="1150AA6C" w14:textId="6DC4200D" w:rsidR="001B39A4" w:rsidRDefault="0022447B" w:rsidP="001B39A4">
      <w:p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drawing>
          <wp:anchor distT="0" distB="0" distL="114300" distR="114300" simplePos="0" relativeHeight="251667456" behindDoc="0" locked="0" layoutInCell="1" allowOverlap="1" wp14:anchorId="3A058958" wp14:editId="1DA68F75">
            <wp:simplePos x="0" y="0"/>
            <wp:positionH relativeFrom="column">
              <wp:posOffset>4589145</wp:posOffset>
            </wp:positionH>
            <wp:positionV relativeFrom="paragraph">
              <wp:posOffset>687705</wp:posOffset>
            </wp:positionV>
            <wp:extent cx="1810385" cy="2269490"/>
            <wp:effectExtent l="0" t="0" r="0" b="0"/>
            <wp:wrapTight wrapText="bothSides">
              <wp:wrapPolygon edited="0">
                <wp:start x="0" y="0"/>
                <wp:lineTo x="0" y="21274"/>
                <wp:lineTo x="21214" y="21274"/>
                <wp:lineTo x="2121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385" cy="2269490"/>
                    </a:xfrm>
                    <a:prstGeom prst="rect">
                      <a:avLst/>
                    </a:prstGeom>
                  </pic:spPr>
                </pic:pic>
              </a:graphicData>
            </a:graphic>
            <wp14:sizeRelH relativeFrom="page">
              <wp14:pctWidth>0</wp14:pctWidth>
            </wp14:sizeRelH>
            <wp14:sizeRelV relativeFrom="page">
              <wp14:pctHeight>0</wp14:pctHeight>
            </wp14:sizeRelV>
          </wp:anchor>
        </w:drawing>
      </w:r>
      <w:r w:rsidRPr="001B39A4">
        <w:rPr>
          <w:rFonts w:ascii="Times New Roman" w:hAnsi="Times New Roman" w:cs="Times New Roman"/>
          <w:sz w:val="24"/>
          <w:szCs w:val="24"/>
        </w:rPr>
        <w:drawing>
          <wp:anchor distT="0" distB="0" distL="114300" distR="114300" simplePos="0" relativeHeight="251674624" behindDoc="0" locked="0" layoutInCell="1" allowOverlap="1" wp14:anchorId="36D8AB58" wp14:editId="180E7E06">
            <wp:simplePos x="0" y="0"/>
            <wp:positionH relativeFrom="column">
              <wp:posOffset>3101340</wp:posOffset>
            </wp:positionH>
            <wp:positionV relativeFrom="paragraph">
              <wp:posOffset>689610</wp:posOffset>
            </wp:positionV>
            <wp:extent cx="1437005" cy="2288540"/>
            <wp:effectExtent l="0" t="0" r="10795" b="0"/>
            <wp:wrapTight wrapText="bothSides">
              <wp:wrapPolygon edited="0">
                <wp:start x="0" y="0"/>
                <wp:lineTo x="0" y="21336"/>
                <wp:lineTo x="21380" y="21336"/>
                <wp:lineTo x="2138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7005" cy="2288540"/>
                    </a:xfrm>
                    <a:prstGeom prst="rect">
                      <a:avLst/>
                    </a:prstGeom>
                  </pic:spPr>
                </pic:pic>
              </a:graphicData>
            </a:graphic>
            <wp14:sizeRelH relativeFrom="page">
              <wp14:pctWidth>0</wp14:pctWidth>
            </wp14:sizeRelH>
            <wp14:sizeRelV relativeFrom="page">
              <wp14:pctHeight>0</wp14:pctHeight>
            </wp14:sizeRelV>
          </wp:anchor>
        </w:drawing>
      </w:r>
      <w:r w:rsidR="001B39A4" w:rsidRPr="001B39A4">
        <w:rPr>
          <w:rFonts w:ascii="Times New Roman" w:hAnsi="Times New Roman" w:cs="Times New Roman"/>
          <w:sz w:val="24"/>
          <w:szCs w:val="24"/>
        </w:rPr>
        <w:t xml:space="preserve">El 9 de julio de 1977, en la conmemoración de la Batalla de La Concepción, en lo que se conoce como el "discurso de Chacarillas", Pinochet enunció, en líneas generales, el proyecto político de la junta militar, cuyo eje principal fue generar una democracia “autoritaria, protegida, integradora, tecnificada y de auténtica participación social”, de la cual las Fuerzas Armadas y de Orden serían garantes. El discurso quedó patente al señalar que "el 11 de septiembre no significó solo el derrocamiento de un gobierno ilegítimo y fracasado sino que representó el término de un régimen político-institucional definitivamente agotado, y el consiguiente imperativo de construir uno nuevo". </w:t>
      </w:r>
      <w:bookmarkStart w:id="0" w:name="_GoBack"/>
      <w:bookmarkEnd w:id="0"/>
    </w:p>
    <w:p w14:paraId="6B80A670" w14:textId="5F0CD838" w:rsidR="003E0E92" w:rsidRDefault="001B39A4" w:rsidP="001B39A4">
      <w:p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Este proyecto político se basaba ideológica y políticamente en las propuestas emanadas desde los sectores políticos gremialistas, que tenían en el asesor personal de Augusto Pinochet, Jaime Guzmán, a su más importante representante.</w:t>
      </w:r>
    </w:p>
    <w:p w14:paraId="25B3D2A0" w14:textId="77777777" w:rsidR="001B39A4" w:rsidRDefault="001B39A4" w:rsidP="001B39A4">
      <w:p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 xml:space="preserve">El trabajo de la “Comisión Ortúzar” se vio cristalizado en la redacción de un nuevo Texto Constitucional, el que fue aprobado el 11 de septiembre de 1980 mediante plebiscito, en un contexto de múltiples anomalías electorales. Entre otras, se realizó sin la existencia de registros electorales, en un contexto de restricción severa a la prensa de oposición y con la aplastante deliberación política de las Fuerzas Armadas. </w:t>
      </w:r>
    </w:p>
    <w:p w14:paraId="657CE65E" w14:textId="77777777" w:rsidR="0022447B" w:rsidRDefault="0022447B" w:rsidP="001B39A4">
      <w:pPr>
        <w:tabs>
          <w:tab w:val="left" w:pos="640"/>
        </w:tabs>
        <w:jc w:val="both"/>
        <w:rPr>
          <w:rFonts w:ascii="Times New Roman" w:hAnsi="Times New Roman" w:cs="Times New Roman"/>
          <w:sz w:val="24"/>
          <w:szCs w:val="24"/>
        </w:rPr>
      </w:pPr>
    </w:p>
    <w:p w14:paraId="1BE42E7E" w14:textId="738F7E6A" w:rsidR="001B39A4" w:rsidRDefault="001B39A4" w:rsidP="001B39A4">
      <w:p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Los resultados dieron el 67 % de aprobación, el 30 % de rechazo y el 3 % de votos nulos. Si bien su promulgación oficial se concretó el 21 de octubre del mismo año, la puesta en práctica en su integridad se postergó por casi 10 años.</w:t>
      </w:r>
    </w:p>
    <w:p w14:paraId="24782B06" w14:textId="3FC19454" w:rsidR="001B39A4" w:rsidRPr="001B39A4" w:rsidRDefault="001B39A4" w:rsidP="001B39A4">
      <w:pPr>
        <w:tabs>
          <w:tab w:val="left" w:pos="640"/>
        </w:tabs>
        <w:jc w:val="both"/>
        <w:rPr>
          <w:rFonts w:ascii="Times New Roman" w:hAnsi="Times New Roman" w:cs="Times New Roman"/>
          <w:b/>
          <w:sz w:val="24"/>
          <w:szCs w:val="24"/>
        </w:rPr>
      </w:pPr>
      <w:r w:rsidRPr="001B39A4">
        <w:rPr>
          <w:rFonts w:ascii="Times New Roman" w:hAnsi="Times New Roman" w:cs="Times New Roman"/>
          <w:b/>
          <w:sz w:val="24"/>
          <w:szCs w:val="24"/>
        </w:rPr>
        <w:t>En la nueva constitución política se estableció:</w:t>
      </w:r>
    </w:p>
    <w:p w14:paraId="36D3554C" w14:textId="00642B84" w:rsidR="001B39A4" w:rsidRPr="001B39A4" w:rsidRDefault="0022447B" w:rsidP="001B39A4">
      <w:pPr>
        <w:pStyle w:val="Prrafodelista"/>
        <w:numPr>
          <w:ilvl w:val="0"/>
          <w:numId w:val="1"/>
        </w:numPr>
        <w:tabs>
          <w:tab w:val="left" w:pos="640"/>
        </w:tabs>
        <w:jc w:val="both"/>
        <w:rPr>
          <w:rFonts w:ascii="Times New Roman" w:hAnsi="Times New Roman" w:cs="Times New Roman"/>
          <w:sz w:val="24"/>
          <w:szCs w:val="24"/>
        </w:rPr>
      </w:pPr>
      <w:r w:rsidRPr="0022447B">
        <w:rPr>
          <w:rFonts w:ascii="Times New Roman" w:eastAsia="Times New Roman" w:hAnsi="Times New Roman" w:cs="Times New Roman"/>
          <w:noProof/>
          <w:sz w:val="24"/>
          <w:szCs w:val="24"/>
          <w:lang w:val="es-ES_tradnl" w:eastAsia="es-ES_tradnl"/>
        </w:rPr>
        <w:drawing>
          <wp:anchor distT="0" distB="0" distL="114300" distR="114300" simplePos="0" relativeHeight="251679744" behindDoc="0" locked="0" layoutInCell="1" allowOverlap="1" wp14:anchorId="73137CBB" wp14:editId="6B09CE60">
            <wp:simplePos x="0" y="0"/>
            <wp:positionH relativeFrom="column">
              <wp:posOffset>2534920</wp:posOffset>
            </wp:positionH>
            <wp:positionV relativeFrom="paragraph">
              <wp:posOffset>54610</wp:posOffset>
            </wp:positionV>
            <wp:extent cx="3807460" cy="2713355"/>
            <wp:effectExtent l="0" t="0" r="2540" b="4445"/>
            <wp:wrapTight wrapText="bothSides">
              <wp:wrapPolygon edited="0">
                <wp:start x="0" y="0"/>
                <wp:lineTo x="0" y="21433"/>
                <wp:lineTo x="21470" y="21433"/>
                <wp:lineTo x="21470" y="0"/>
                <wp:lineTo x="0" y="0"/>
              </wp:wrapPolygon>
            </wp:wrapTight>
            <wp:docPr id="17" name="Imagen 17" descr="http://elboyaldia.cl/sites/elboyaldia.cl/files/imagecache/380x285/imagen_noticia/ld1820_si-no-20x15-scr_full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boyaldia.cl/sites/elboyaldia.cl/files/imagecache/380x285/imagen_noticia/ld1820_si-no-20x15-scr_fullscre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460"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9A4" w:rsidRPr="001B39A4">
        <w:rPr>
          <w:rFonts w:ascii="Times New Roman" w:hAnsi="Times New Roman" w:cs="Times New Roman"/>
          <w:sz w:val="24"/>
          <w:szCs w:val="24"/>
        </w:rPr>
        <w:t>U</w:t>
      </w:r>
      <w:r w:rsidR="001B39A4" w:rsidRPr="001B39A4">
        <w:rPr>
          <w:rFonts w:ascii="Times New Roman" w:hAnsi="Times New Roman" w:cs="Times New Roman"/>
          <w:sz w:val="24"/>
          <w:szCs w:val="24"/>
        </w:rPr>
        <w:t>n régimen presidencialista.</w:t>
      </w:r>
    </w:p>
    <w:p w14:paraId="6607529F" w14:textId="3F3DD03F" w:rsidR="001B39A4" w:rsidRPr="001B39A4" w:rsidRDefault="001B39A4" w:rsidP="001B39A4">
      <w:pPr>
        <w:pStyle w:val="Prrafodelista"/>
        <w:numPr>
          <w:ilvl w:val="0"/>
          <w:numId w:val="1"/>
        </w:num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L</w:t>
      </w:r>
      <w:r w:rsidRPr="001B39A4">
        <w:rPr>
          <w:rFonts w:ascii="Times New Roman" w:hAnsi="Times New Roman" w:cs="Times New Roman"/>
          <w:sz w:val="24"/>
          <w:szCs w:val="24"/>
        </w:rPr>
        <w:t>a</w:t>
      </w:r>
      <w:r w:rsidRPr="001B39A4">
        <w:rPr>
          <w:rFonts w:ascii="Times New Roman" w:hAnsi="Times New Roman" w:cs="Times New Roman"/>
          <w:sz w:val="24"/>
          <w:szCs w:val="24"/>
        </w:rPr>
        <w:t xml:space="preserve"> </w:t>
      </w:r>
      <w:r w:rsidRPr="001B39A4">
        <w:rPr>
          <w:rFonts w:ascii="Times New Roman" w:hAnsi="Times New Roman" w:cs="Times New Roman"/>
          <w:sz w:val="24"/>
          <w:szCs w:val="24"/>
        </w:rPr>
        <w:t>protección de las garantías individuales y el derecho de propiedad.</w:t>
      </w:r>
    </w:p>
    <w:p w14:paraId="41F97846" w14:textId="16E8DF1E" w:rsidR="001B39A4" w:rsidRPr="001B39A4" w:rsidRDefault="001B39A4" w:rsidP="001B39A4">
      <w:pPr>
        <w:pStyle w:val="Prrafodelista"/>
        <w:numPr>
          <w:ilvl w:val="0"/>
          <w:numId w:val="1"/>
        </w:num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L</w:t>
      </w:r>
      <w:r w:rsidRPr="001B39A4">
        <w:rPr>
          <w:rFonts w:ascii="Times New Roman" w:hAnsi="Times New Roman" w:cs="Times New Roman"/>
          <w:sz w:val="24"/>
          <w:szCs w:val="24"/>
        </w:rPr>
        <w:t>a</w:t>
      </w:r>
      <w:r w:rsidRPr="001B39A4">
        <w:rPr>
          <w:rFonts w:ascii="Times New Roman" w:hAnsi="Times New Roman" w:cs="Times New Roman"/>
          <w:sz w:val="24"/>
          <w:szCs w:val="24"/>
        </w:rPr>
        <w:t xml:space="preserve"> </w:t>
      </w:r>
      <w:r w:rsidRPr="001B39A4">
        <w:rPr>
          <w:rFonts w:ascii="Times New Roman" w:hAnsi="Times New Roman" w:cs="Times New Roman"/>
          <w:sz w:val="24"/>
          <w:szCs w:val="24"/>
        </w:rPr>
        <w:t>proscripción de cualquier movimiento que se declarase marxista.</w:t>
      </w:r>
    </w:p>
    <w:p w14:paraId="4D75AB42" w14:textId="288415AC" w:rsidR="001B39A4" w:rsidRPr="001B39A4" w:rsidRDefault="001B39A4" w:rsidP="001B39A4">
      <w:pPr>
        <w:pStyle w:val="Prrafodelista"/>
        <w:numPr>
          <w:ilvl w:val="0"/>
          <w:numId w:val="1"/>
        </w:num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U</w:t>
      </w:r>
      <w:r w:rsidRPr="001B39A4">
        <w:rPr>
          <w:rFonts w:ascii="Times New Roman" w:hAnsi="Times New Roman" w:cs="Times New Roman"/>
          <w:sz w:val="24"/>
          <w:szCs w:val="24"/>
        </w:rPr>
        <w:t>n</w:t>
      </w:r>
      <w:r w:rsidRPr="001B39A4">
        <w:rPr>
          <w:rFonts w:ascii="Times New Roman" w:hAnsi="Times New Roman" w:cs="Times New Roman"/>
          <w:sz w:val="24"/>
          <w:szCs w:val="24"/>
        </w:rPr>
        <w:t xml:space="preserve"> </w:t>
      </w:r>
      <w:r w:rsidRPr="001B39A4">
        <w:rPr>
          <w:rFonts w:ascii="Times New Roman" w:hAnsi="Times New Roman" w:cs="Times New Roman"/>
          <w:sz w:val="24"/>
          <w:szCs w:val="24"/>
        </w:rPr>
        <w:t>Consejo de Seguridad Nacional integrado mayoritariamente por</w:t>
      </w:r>
      <w:r>
        <w:rPr>
          <w:rFonts w:ascii="Times New Roman" w:hAnsi="Times New Roman" w:cs="Times New Roman"/>
          <w:sz w:val="24"/>
          <w:szCs w:val="24"/>
        </w:rPr>
        <w:t xml:space="preserve"> las fuerzas armadas y de orden </w:t>
      </w:r>
      <w:r w:rsidRPr="001B39A4">
        <w:rPr>
          <w:rFonts w:ascii="Times New Roman" w:hAnsi="Times New Roman" w:cs="Times New Roman"/>
          <w:sz w:val="24"/>
          <w:szCs w:val="24"/>
        </w:rPr>
        <w:t>como garante del sistema político.</w:t>
      </w:r>
    </w:p>
    <w:p w14:paraId="6E5FDFCD" w14:textId="1F0A28B3" w:rsidR="001B39A4" w:rsidRPr="001B39A4" w:rsidRDefault="001B39A4" w:rsidP="001B39A4">
      <w:pPr>
        <w:pStyle w:val="Prrafodelista"/>
        <w:numPr>
          <w:ilvl w:val="0"/>
          <w:numId w:val="1"/>
        </w:num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L</w:t>
      </w:r>
      <w:r w:rsidRPr="001B39A4">
        <w:rPr>
          <w:rFonts w:ascii="Times New Roman" w:hAnsi="Times New Roman" w:cs="Times New Roman"/>
          <w:sz w:val="24"/>
          <w:szCs w:val="24"/>
        </w:rPr>
        <w:t>a</w:t>
      </w:r>
      <w:r w:rsidRPr="001B39A4">
        <w:rPr>
          <w:rFonts w:ascii="Times New Roman" w:hAnsi="Times New Roman" w:cs="Times New Roman"/>
          <w:sz w:val="24"/>
          <w:szCs w:val="24"/>
        </w:rPr>
        <w:t xml:space="preserve"> </w:t>
      </w:r>
      <w:r w:rsidRPr="001B39A4">
        <w:rPr>
          <w:rFonts w:ascii="Times New Roman" w:hAnsi="Times New Roman" w:cs="Times New Roman"/>
          <w:sz w:val="24"/>
          <w:szCs w:val="24"/>
        </w:rPr>
        <w:t>inamovilidad de los Comandantes en Jefe de las fuerzas armadas y del Director General de Carabineros.</w:t>
      </w:r>
    </w:p>
    <w:p w14:paraId="6F19B36E" w14:textId="570994F9" w:rsidR="001B39A4" w:rsidRPr="001B39A4" w:rsidRDefault="0022447B" w:rsidP="001B39A4">
      <w:pPr>
        <w:pStyle w:val="Prrafodelista"/>
        <w:numPr>
          <w:ilvl w:val="0"/>
          <w:numId w:val="1"/>
        </w:numPr>
        <w:tabs>
          <w:tab w:val="left" w:pos="640"/>
        </w:tabs>
        <w:jc w:val="both"/>
        <w:rPr>
          <w:rFonts w:ascii="Times New Roman" w:hAnsi="Times New Roman" w:cs="Times New Roman"/>
          <w:sz w:val="24"/>
          <w:szCs w:val="24"/>
        </w:rPr>
      </w:pPr>
      <w:r w:rsidRPr="0022447B">
        <w:rPr>
          <w:rFonts w:ascii="Times New Roman" w:eastAsia="Times New Roman" w:hAnsi="Times New Roman" w:cs="Times New Roman"/>
          <w:noProof/>
          <w:sz w:val="24"/>
          <w:szCs w:val="24"/>
          <w:lang w:val="es-ES_tradnl" w:eastAsia="es-ES_tradnl"/>
        </w:rPr>
        <w:drawing>
          <wp:anchor distT="0" distB="0" distL="114300" distR="114300" simplePos="0" relativeHeight="251682816" behindDoc="0" locked="0" layoutInCell="1" allowOverlap="1" wp14:anchorId="25A4F8F0" wp14:editId="70D1803A">
            <wp:simplePos x="0" y="0"/>
            <wp:positionH relativeFrom="column">
              <wp:posOffset>2532380</wp:posOffset>
            </wp:positionH>
            <wp:positionV relativeFrom="paragraph">
              <wp:posOffset>69215</wp:posOffset>
            </wp:positionV>
            <wp:extent cx="3770630" cy="2614930"/>
            <wp:effectExtent l="0" t="0" r="0" b="1270"/>
            <wp:wrapTight wrapText="bothSides">
              <wp:wrapPolygon edited="0">
                <wp:start x="0" y="0"/>
                <wp:lineTo x="0" y="21401"/>
                <wp:lineTo x="21389" y="21401"/>
                <wp:lineTo x="21389" y="0"/>
                <wp:lineTo x="0" y="0"/>
              </wp:wrapPolygon>
            </wp:wrapTight>
            <wp:docPr id="19" name="Imagen 19" descr="http://4.bp.blogspot.com/-pYDAbzN3sP8/Vfsy9ONjt8I/AAAAAAAAAuI/jq3nnIDhVyA/s1600/pinochet_1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pYDAbzN3sP8/Vfsy9ONjt8I/AAAAAAAAAuI/jq3nnIDhVyA/s1600/pinochet_198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0630"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9A4" w:rsidRPr="001B39A4">
        <w:rPr>
          <w:rFonts w:ascii="Times New Roman" w:hAnsi="Times New Roman" w:cs="Times New Roman"/>
          <w:sz w:val="24"/>
          <w:szCs w:val="24"/>
        </w:rPr>
        <w:t>C</w:t>
      </w:r>
      <w:r w:rsidR="001B39A4" w:rsidRPr="001B39A4">
        <w:rPr>
          <w:rFonts w:ascii="Times New Roman" w:hAnsi="Times New Roman" w:cs="Times New Roman"/>
          <w:sz w:val="24"/>
          <w:szCs w:val="24"/>
        </w:rPr>
        <w:t>omplejos</w:t>
      </w:r>
      <w:r w:rsidR="001B39A4" w:rsidRPr="001B39A4">
        <w:rPr>
          <w:rFonts w:ascii="Times New Roman" w:hAnsi="Times New Roman" w:cs="Times New Roman"/>
          <w:sz w:val="24"/>
          <w:szCs w:val="24"/>
        </w:rPr>
        <w:t xml:space="preserve"> </w:t>
      </w:r>
      <w:r w:rsidR="001B39A4" w:rsidRPr="001B39A4">
        <w:rPr>
          <w:rFonts w:ascii="Times New Roman" w:hAnsi="Times New Roman" w:cs="Times New Roman"/>
          <w:sz w:val="24"/>
          <w:szCs w:val="24"/>
        </w:rPr>
        <w:t>procedimientos para reformar la Constitución que partía por el alto quórum exigido.</w:t>
      </w:r>
    </w:p>
    <w:p w14:paraId="2EE2884E" w14:textId="6E2F3D60" w:rsidR="001B39A4" w:rsidRDefault="001B39A4" w:rsidP="001B39A4">
      <w:pPr>
        <w:pStyle w:val="Prrafodelista"/>
        <w:numPr>
          <w:ilvl w:val="0"/>
          <w:numId w:val="1"/>
        </w:num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E</w:t>
      </w:r>
      <w:r w:rsidRPr="001B39A4">
        <w:rPr>
          <w:rFonts w:ascii="Times New Roman" w:hAnsi="Times New Roman" w:cs="Times New Roman"/>
          <w:sz w:val="24"/>
          <w:szCs w:val="24"/>
        </w:rPr>
        <w:t>l</w:t>
      </w:r>
      <w:r w:rsidRPr="001B39A4">
        <w:rPr>
          <w:rFonts w:ascii="Times New Roman" w:hAnsi="Times New Roman" w:cs="Times New Roman"/>
          <w:sz w:val="24"/>
          <w:szCs w:val="24"/>
        </w:rPr>
        <w:t xml:space="preserve"> </w:t>
      </w:r>
      <w:r w:rsidRPr="001B39A4">
        <w:rPr>
          <w:rFonts w:ascii="Times New Roman" w:hAnsi="Times New Roman" w:cs="Times New Roman"/>
          <w:sz w:val="24"/>
          <w:szCs w:val="24"/>
        </w:rPr>
        <w:t>Senado estaría conformado por senadores elegidos y designados.</w:t>
      </w:r>
    </w:p>
    <w:p w14:paraId="62F1AF01" w14:textId="3989BFE1" w:rsidR="001B39A4" w:rsidRDefault="001B39A4" w:rsidP="001B39A4">
      <w:pPr>
        <w:tabs>
          <w:tab w:val="left" w:pos="640"/>
        </w:tabs>
        <w:jc w:val="both"/>
        <w:rPr>
          <w:rFonts w:ascii="Times New Roman" w:hAnsi="Times New Roman" w:cs="Times New Roman"/>
          <w:sz w:val="24"/>
          <w:szCs w:val="24"/>
        </w:rPr>
      </w:pPr>
      <w:r w:rsidRPr="001B39A4">
        <w:rPr>
          <w:rFonts w:ascii="Times New Roman" w:hAnsi="Times New Roman" w:cs="Times New Roman"/>
          <w:sz w:val="24"/>
          <w:szCs w:val="24"/>
        </w:rPr>
        <w:t>El General Augusto Pinochet gobernaría hasta 1988, año en que un plebiscito determinaría si un candidato proclamado por la Junta Militar podría gobernar los ocho años siguientes con posibilidad de reelección por igual período. Entre 1980 y 1989, el Congreso y los partidos continuarían en receso mientras el Presidente concentraba amplias facultades.</w:t>
      </w:r>
    </w:p>
    <w:p w14:paraId="5D8EEBE5" w14:textId="1C24EDE1" w:rsidR="0022447B" w:rsidRDefault="0022447B" w:rsidP="001B39A4">
      <w:pPr>
        <w:tabs>
          <w:tab w:val="left" w:pos="640"/>
        </w:tabs>
        <w:jc w:val="both"/>
        <w:rPr>
          <w:rFonts w:ascii="Times New Roman" w:hAnsi="Times New Roman" w:cs="Times New Roman"/>
          <w:sz w:val="24"/>
          <w:szCs w:val="24"/>
        </w:rPr>
      </w:pPr>
    </w:p>
    <w:p w14:paraId="61D2BB83" w14:textId="2E606747" w:rsidR="0022447B" w:rsidRPr="0022447B" w:rsidRDefault="0022447B" w:rsidP="0022447B">
      <w:pPr>
        <w:spacing w:after="0" w:line="240" w:lineRule="auto"/>
        <w:rPr>
          <w:rFonts w:ascii="Times New Roman" w:eastAsia="Times New Roman" w:hAnsi="Times New Roman" w:cs="Times New Roman"/>
          <w:sz w:val="24"/>
          <w:szCs w:val="24"/>
          <w:lang w:val="es-ES_tradnl" w:eastAsia="es-ES_tradnl"/>
        </w:rPr>
      </w:pPr>
    </w:p>
    <w:p w14:paraId="6C6DD07C" w14:textId="076E1DBA" w:rsidR="0022447B" w:rsidRPr="0022447B" w:rsidRDefault="0022447B" w:rsidP="0022447B">
      <w:pPr>
        <w:spacing w:after="0" w:line="240" w:lineRule="auto"/>
        <w:rPr>
          <w:rFonts w:ascii="Times New Roman" w:eastAsia="Times New Roman" w:hAnsi="Times New Roman" w:cs="Times New Roman"/>
          <w:sz w:val="24"/>
          <w:szCs w:val="24"/>
          <w:lang w:val="es-ES_tradnl" w:eastAsia="es-ES_tradnl"/>
        </w:rPr>
      </w:pPr>
    </w:p>
    <w:p w14:paraId="69EAD1A4" w14:textId="77777777" w:rsidR="0022447B" w:rsidRPr="001B39A4" w:rsidRDefault="0022447B" w:rsidP="001B39A4">
      <w:pPr>
        <w:tabs>
          <w:tab w:val="left" w:pos="640"/>
        </w:tabs>
        <w:jc w:val="both"/>
        <w:rPr>
          <w:rFonts w:ascii="Times New Roman" w:hAnsi="Times New Roman" w:cs="Times New Roman"/>
          <w:sz w:val="24"/>
          <w:szCs w:val="24"/>
        </w:rPr>
      </w:pPr>
    </w:p>
    <w:sectPr w:rsidR="0022447B" w:rsidRPr="001B39A4" w:rsidSect="0020050B">
      <w:headerReference w:type="default" r:id="rId13"/>
      <w:footerReference w:type="even" r:id="rId14"/>
      <w:footerReference w:type="default" r:id="rId15"/>
      <w:pgSz w:w="12240" w:h="18720" w:code="14"/>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C1026" w14:textId="77777777" w:rsidR="00F504E5" w:rsidRDefault="00F504E5" w:rsidP="0020050B">
      <w:pPr>
        <w:spacing w:after="0" w:line="240" w:lineRule="auto"/>
      </w:pPr>
      <w:r>
        <w:separator/>
      </w:r>
    </w:p>
  </w:endnote>
  <w:endnote w:type="continuationSeparator" w:id="0">
    <w:p w14:paraId="6C5FFB43" w14:textId="77777777" w:rsidR="00F504E5" w:rsidRDefault="00F504E5" w:rsidP="0020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856D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E6E7F58" w14:textId="77777777" w:rsidR="003E0E92" w:rsidRDefault="003E0E92" w:rsidP="003E0E9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7557" w14:textId="77777777" w:rsidR="003E0E92" w:rsidRDefault="003E0E92" w:rsidP="008017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504E5">
      <w:rPr>
        <w:rStyle w:val="Nmerodepgina"/>
        <w:noProof/>
      </w:rPr>
      <w:t>1</w:t>
    </w:r>
    <w:r>
      <w:rPr>
        <w:rStyle w:val="Nmerodepgina"/>
      </w:rPr>
      <w:fldChar w:fldCharType="end"/>
    </w:r>
  </w:p>
  <w:p w14:paraId="53A39B23" w14:textId="77777777" w:rsidR="003E0E92" w:rsidRDefault="003E0E92" w:rsidP="003E0E9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0CB35" w14:textId="77777777" w:rsidR="00F504E5" w:rsidRDefault="00F504E5" w:rsidP="0020050B">
      <w:pPr>
        <w:spacing w:after="0" w:line="240" w:lineRule="auto"/>
      </w:pPr>
      <w:r>
        <w:separator/>
      </w:r>
    </w:p>
  </w:footnote>
  <w:footnote w:type="continuationSeparator" w:id="0">
    <w:p w14:paraId="12A48C73" w14:textId="77777777" w:rsidR="00F504E5" w:rsidRDefault="00F504E5" w:rsidP="002005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0D6" w14:textId="77777777" w:rsidR="0020050B" w:rsidRPr="00560634" w:rsidRDefault="0020050B" w:rsidP="0020050B">
    <w:pPr>
      <w:pStyle w:val="Encabezado"/>
      <w:rPr>
        <w:rFonts w:ascii="Times New Roman" w:hAnsi="Times New Roman" w:cs="Times New Roman"/>
      </w:rPr>
    </w:pPr>
    <w:r w:rsidRPr="00560634">
      <w:rPr>
        <w:rFonts w:ascii="Times New Roman" w:hAnsi="Times New Roman" w:cs="Times New Roman"/>
        <w:noProof/>
        <w:lang w:eastAsia="es-ES_tradnl"/>
      </w:rPr>
      <w:drawing>
        <wp:anchor distT="0" distB="0" distL="114300" distR="114300" simplePos="0" relativeHeight="251659264" behindDoc="0" locked="0" layoutInCell="1" allowOverlap="1" wp14:anchorId="22CEB2C8" wp14:editId="6EAD5B60">
          <wp:simplePos x="0" y="0"/>
          <wp:positionH relativeFrom="column">
            <wp:posOffset>131445</wp:posOffset>
          </wp:positionH>
          <wp:positionV relativeFrom="paragraph">
            <wp:posOffset>-215900</wp:posOffset>
          </wp:positionV>
          <wp:extent cx="701040" cy="829310"/>
          <wp:effectExtent l="0" t="0" r="10160" b="8890"/>
          <wp:wrapSquare wrapText="bothSides"/>
          <wp:docPr id="6" name="Imagen 6"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70104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ES_tradnl"/>
      </w:rPr>
      <w:drawing>
        <wp:anchor distT="0" distB="0" distL="114300" distR="114300" simplePos="0" relativeHeight="251660288" behindDoc="0" locked="0" layoutInCell="1" allowOverlap="1" wp14:anchorId="0B975EF9" wp14:editId="49233BEA">
          <wp:simplePos x="0" y="0"/>
          <wp:positionH relativeFrom="column">
            <wp:posOffset>4930775</wp:posOffset>
          </wp:positionH>
          <wp:positionV relativeFrom="paragraph">
            <wp:posOffset>-216535</wp:posOffset>
          </wp:positionV>
          <wp:extent cx="1257935" cy="803275"/>
          <wp:effectExtent l="0" t="0" r="12065" b="9525"/>
          <wp:wrapTight wrapText="bothSides">
            <wp:wrapPolygon edited="0">
              <wp:start x="0" y="0"/>
              <wp:lineTo x="0" y="21173"/>
              <wp:lineTo x="21371" y="21173"/>
              <wp:lineTo x="21371" y="0"/>
              <wp:lineTo x="0" y="0"/>
            </wp:wrapPolygon>
          </wp:wrapTight>
          <wp:docPr id="3" name="Imagen 3" descr="Captura%20de%20pantalla%202020-05-11%20a%20las%201.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0-05-11%20a%20las%201.27.5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93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34">
      <w:rPr>
        <w:rFonts w:ascii="Times New Roman" w:hAnsi="Times New Roman" w:cs="Times New Roman"/>
      </w:rPr>
      <w:t xml:space="preserve">San Fernando College </w:t>
    </w:r>
  </w:p>
  <w:p w14:paraId="43C5DB03" w14:textId="77777777" w:rsidR="0020050B" w:rsidRPr="00560634"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Departamento Historia, Geografía y Ciencias Sociales</w:t>
    </w:r>
  </w:p>
  <w:p w14:paraId="186FD2F1" w14:textId="77777777" w:rsidR="0020050B" w:rsidRDefault="0020050B" w:rsidP="0020050B">
    <w:pPr>
      <w:pStyle w:val="Encabezado"/>
      <w:rPr>
        <w:rFonts w:ascii="Times New Roman" w:hAnsi="Times New Roman" w:cs="Times New Roman"/>
        <w:lang w:val="es-MX"/>
      </w:rPr>
    </w:pPr>
    <w:r w:rsidRPr="00560634">
      <w:rPr>
        <w:rFonts w:ascii="Times New Roman" w:hAnsi="Times New Roman" w:cs="Times New Roman"/>
        <w:lang w:val="es-MX"/>
      </w:rPr>
      <w:t>Docente: Marcelo Parraguez Álvarez</w:t>
    </w:r>
  </w:p>
  <w:p w14:paraId="14FC1AA8" w14:textId="77777777" w:rsidR="0020050B" w:rsidRDefault="0020050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99219B"/>
    <w:multiLevelType w:val="hybridMultilevel"/>
    <w:tmpl w:val="EC306B0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50B"/>
    <w:rsid w:val="0003580F"/>
    <w:rsid w:val="001341ED"/>
    <w:rsid w:val="001B39A4"/>
    <w:rsid w:val="0020050B"/>
    <w:rsid w:val="0022447B"/>
    <w:rsid w:val="00255CD0"/>
    <w:rsid w:val="003E0E92"/>
    <w:rsid w:val="00592F02"/>
    <w:rsid w:val="00624599"/>
    <w:rsid w:val="009665A9"/>
    <w:rsid w:val="00E05AAE"/>
    <w:rsid w:val="00F504E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687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50B"/>
    <w:pPr>
      <w:spacing w:after="160" w:line="259" w:lineRule="auto"/>
    </w:pPr>
    <w:rPr>
      <w:sz w:val="22"/>
      <w:szCs w:val="22"/>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050B"/>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20050B"/>
  </w:style>
  <w:style w:type="paragraph" w:styleId="Piedepgina">
    <w:name w:val="footer"/>
    <w:basedOn w:val="Normal"/>
    <w:link w:val="PiedepginaCar"/>
    <w:uiPriority w:val="99"/>
    <w:unhideWhenUsed/>
    <w:rsid w:val="0020050B"/>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20050B"/>
  </w:style>
  <w:style w:type="character" w:styleId="Hipervnculo">
    <w:name w:val="Hyperlink"/>
    <w:basedOn w:val="Fuentedeprrafopredeter"/>
    <w:uiPriority w:val="99"/>
    <w:unhideWhenUsed/>
    <w:rsid w:val="0020050B"/>
    <w:rPr>
      <w:color w:val="0563C1" w:themeColor="hyperlink"/>
      <w:u w:val="single"/>
    </w:rPr>
  </w:style>
  <w:style w:type="paragraph" w:customStyle="1" w:styleId="Default">
    <w:name w:val="Default"/>
    <w:rsid w:val="0020050B"/>
    <w:pPr>
      <w:widowControl w:val="0"/>
      <w:autoSpaceDE w:val="0"/>
      <w:autoSpaceDN w:val="0"/>
      <w:adjustRightInd w:val="0"/>
    </w:pPr>
    <w:rPr>
      <w:rFonts w:ascii="Calibri Light" w:hAnsi="Calibri Light" w:cs="Calibri Light"/>
      <w:color w:val="000000"/>
    </w:rPr>
  </w:style>
  <w:style w:type="character" w:styleId="Nmerodepgina">
    <w:name w:val="page number"/>
    <w:basedOn w:val="Fuentedeprrafopredeter"/>
    <w:uiPriority w:val="99"/>
    <w:semiHidden/>
    <w:unhideWhenUsed/>
    <w:rsid w:val="003E0E92"/>
  </w:style>
  <w:style w:type="paragraph" w:styleId="Prrafodelista">
    <w:name w:val="List Paragraph"/>
    <w:basedOn w:val="Normal"/>
    <w:uiPriority w:val="34"/>
    <w:qFormat/>
    <w:rsid w:val="001B39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373233">
      <w:bodyDiv w:val="1"/>
      <w:marLeft w:val="0"/>
      <w:marRight w:val="0"/>
      <w:marTop w:val="0"/>
      <w:marBottom w:val="0"/>
      <w:divBdr>
        <w:top w:val="none" w:sz="0" w:space="0" w:color="auto"/>
        <w:left w:val="none" w:sz="0" w:space="0" w:color="auto"/>
        <w:bottom w:val="none" w:sz="0" w:space="0" w:color="auto"/>
        <w:right w:val="none" w:sz="0" w:space="0" w:color="auto"/>
      </w:divBdr>
    </w:div>
    <w:div w:id="1723170014">
      <w:bodyDiv w:val="1"/>
      <w:marLeft w:val="0"/>
      <w:marRight w:val="0"/>
      <w:marTop w:val="0"/>
      <w:marBottom w:val="0"/>
      <w:divBdr>
        <w:top w:val="none" w:sz="0" w:space="0" w:color="auto"/>
        <w:left w:val="none" w:sz="0" w:space="0" w:color="auto"/>
        <w:bottom w:val="none" w:sz="0" w:space="0" w:color="auto"/>
        <w:right w:val="none" w:sz="0" w:space="0" w:color="auto"/>
      </w:divBdr>
    </w:div>
    <w:div w:id="1799638454">
      <w:bodyDiv w:val="1"/>
      <w:marLeft w:val="0"/>
      <w:marRight w:val="0"/>
      <w:marTop w:val="0"/>
      <w:marBottom w:val="0"/>
      <w:divBdr>
        <w:top w:val="none" w:sz="0" w:space="0" w:color="auto"/>
        <w:left w:val="none" w:sz="0" w:space="0" w:color="auto"/>
        <w:bottom w:val="none" w:sz="0" w:space="0" w:color="auto"/>
        <w:right w:val="none" w:sz="0" w:space="0" w:color="auto"/>
      </w:divBdr>
    </w:div>
    <w:div w:id="2046101429">
      <w:bodyDiv w:val="1"/>
      <w:marLeft w:val="0"/>
      <w:marRight w:val="0"/>
      <w:marTop w:val="0"/>
      <w:marBottom w:val="0"/>
      <w:divBdr>
        <w:top w:val="none" w:sz="0" w:space="0" w:color="auto"/>
        <w:left w:val="none" w:sz="0" w:space="0" w:color="auto"/>
        <w:bottom w:val="none" w:sz="0" w:space="0" w:color="auto"/>
        <w:right w:val="none" w:sz="0" w:space="0" w:color="auto"/>
      </w:divBdr>
    </w:div>
    <w:div w:id="2064062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parraguez@sanfernandocollege.cl" TargetMode="Externa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591</Words>
  <Characters>3256</Characters>
  <Application>Microsoft Macintosh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2020-10-13T06:26:00Z</dcterms:created>
  <dcterms:modified xsi:type="dcterms:W3CDTF">2020-10-13T06:36:00Z</dcterms:modified>
</cp:coreProperties>
</file>