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F2D432" w14:textId="689A1914" w:rsidR="00D80323" w:rsidRDefault="00D80323" w:rsidP="00AB7EE9">
      <w:pPr>
        <w:spacing w:after="0" w:line="240" w:lineRule="auto"/>
        <w:jc w:val="center"/>
        <w:rPr>
          <w:rFonts w:ascii="Times New Roman" w:eastAsia="Times New Roman" w:hAnsi="Times New Roman" w:cs="Times New Roman"/>
          <w:b/>
          <w:sz w:val="24"/>
          <w:szCs w:val="24"/>
          <w:lang w:val="es-MX" w:eastAsia="es-MX"/>
        </w:rPr>
      </w:pPr>
    </w:p>
    <w:p w14:paraId="33C35051" w14:textId="30844558" w:rsidR="00AB7EE9" w:rsidRDefault="00A10FC6" w:rsidP="00AB7EE9">
      <w:pPr>
        <w:spacing w:after="0" w:line="240" w:lineRule="auto"/>
        <w:jc w:val="center"/>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 xml:space="preserve">GUÍA FORMATIVA </w:t>
      </w:r>
      <w:proofErr w:type="spellStart"/>
      <w:r>
        <w:rPr>
          <w:rFonts w:ascii="Times New Roman" w:eastAsia="Times New Roman" w:hAnsi="Times New Roman" w:cs="Times New Roman"/>
          <w:b/>
          <w:sz w:val="24"/>
          <w:szCs w:val="24"/>
          <w:lang w:val="es-MX" w:eastAsia="es-MX"/>
        </w:rPr>
        <w:t>Nº</w:t>
      </w:r>
      <w:proofErr w:type="spellEnd"/>
      <w:r>
        <w:rPr>
          <w:rFonts w:ascii="Times New Roman" w:eastAsia="Times New Roman" w:hAnsi="Times New Roman" w:cs="Times New Roman"/>
          <w:b/>
          <w:sz w:val="24"/>
          <w:szCs w:val="24"/>
          <w:lang w:val="es-MX" w:eastAsia="es-MX"/>
        </w:rPr>
        <w:t xml:space="preserve"> </w:t>
      </w:r>
      <w:r w:rsidR="00B73CD9">
        <w:rPr>
          <w:rFonts w:ascii="Times New Roman" w:eastAsia="Times New Roman" w:hAnsi="Times New Roman" w:cs="Times New Roman"/>
          <w:b/>
          <w:sz w:val="24"/>
          <w:szCs w:val="24"/>
          <w:lang w:val="es-MX" w:eastAsia="es-MX"/>
        </w:rPr>
        <w:t>1</w:t>
      </w:r>
      <w:r w:rsidR="00AB7EE9">
        <w:rPr>
          <w:rFonts w:ascii="Times New Roman" w:eastAsia="Times New Roman" w:hAnsi="Times New Roman" w:cs="Times New Roman"/>
          <w:b/>
          <w:sz w:val="24"/>
          <w:szCs w:val="24"/>
          <w:lang w:val="es-MX" w:eastAsia="es-MX"/>
        </w:rPr>
        <w:t xml:space="preserve"> </w:t>
      </w:r>
      <w:r w:rsidR="00AB7EE9" w:rsidRPr="00560634">
        <w:rPr>
          <w:rFonts w:ascii="Times New Roman" w:eastAsia="Times New Roman" w:hAnsi="Times New Roman" w:cs="Times New Roman"/>
          <w:b/>
          <w:sz w:val="24"/>
          <w:szCs w:val="24"/>
          <w:lang w:val="es-MX" w:eastAsia="es-MX"/>
        </w:rPr>
        <w:t xml:space="preserve">DE </w:t>
      </w:r>
      <w:r w:rsidR="00AB7EE9">
        <w:rPr>
          <w:rFonts w:ascii="Times New Roman" w:eastAsia="Times New Roman" w:hAnsi="Times New Roman" w:cs="Times New Roman"/>
          <w:b/>
          <w:sz w:val="24"/>
          <w:szCs w:val="24"/>
          <w:lang w:val="es-MX" w:eastAsia="es-MX"/>
        </w:rPr>
        <w:t xml:space="preserve">HISTORIA, GEOGRAFÍA Y CIENCIAS SOCIALES </w:t>
      </w:r>
    </w:p>
    <w:p w14:paraId="5D652140" w14:textId="356304B6" w:rsidR="00B73CD9" w:rsidRPr="00560634" w:rsidRDefault="00B73CD9" w:rsidP="00AB7EE9">
      <w:pPr>
        <w:spacing w:after="0" w:line="240" w:lineRule="auto"/>
        <w:jc w:val="center"/>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(OCTUBRE)</w:t>
      </w:r>
    </w:p>
    <w:p w14:paraId="66ECF835" w14:textId="4B5575D0" w:rsidR="00AB7EE9" w:rsidRPr="00560634" w:rsidRDefault="00AB7EE9" w:rsidP="00AB7EE9">
      <w:pPr>
        <w:spacing w:after="0" w:line="240" w:lineRule="auto"/>
        <w:jc w:val="center"/>
        <w:rPr>
          <w:rFonts w:ascii="Times New Roman" w:eastAsia="Times New Roman" w:hAnsi="Times New Roman" w:cs="Times New Roman"/>
          <w:b/>
          <w:sz w:val="24"/>
          <w:szCs w:val="24"/>
          <w:lang w:val="es-MX" w:eastAsia="es-MX"/>
        </w:rPr>
      </w:pPr>
    </w:p>
    <w:tbl>
      <w:tblPr>
        <w:tblW w:w="54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6"/>
        <w:gridCol w:w="5043"/>
      </w:tblGrid>
      <w:tr w:rsidR="00AB7EE9" w:rsidRPr="00101B83" w14:paraId="0B7394F4" w14:textId="77777777" w:rsidTr="00521D9E">
        <w:trPr>
          <w:trHeight w:val="171"/>
          <w:jc w:val="center"/>
        </w:trPr>
        <w:tc>
          <w:tcPr>
            <w:tcW w:w="2676" w:type="pct"/>
            <w:shd w:val="clear" w:color="auto" w:fill="F2F2F2"/>
            <w:vAlign w:val="center"/>
          </w:tcPr>
          <w:p w14:paraId="2BFAFFB8" w14:textId="4DAC55A0" w:rsidR="00AB7EE9" w:rsidRPr="00101B83" w:rsidRDefault="00AB7EE9" w:rsidP="00521D9E">
            <w:pPr>
              <w:spacing w:after="0" w:line="240" w:lineRule="auto"/>
              <w:jc w:val="center"/>
              <w:rPr>
                <w:rFonts w:ascii="Times New Roman" w:eastAsia="Times New Roman" w:hAnsi="Times New Roman" w:cs="Times New Roman"/>
                <w:b/>
                <w:sz w:val="24"/>
                <w:szCs w:val="24"/>
                <w:lang w:val="es-MX" w:eastAsia="es-MX"/>
              </w:rPr>
            </w:pPr>
            <w:r w:rsidRPr="00101B83">
              <w:rPr>
                <w:rFonts w:ascii="Times New Roman" w:eastAsia="Times New Roman" w:hAnsi="Times New Roman" w:cs="Times New Roman"/>
                <w:b/>
                <w:sz w:val="24"/>
                <w:szCs w:val="24"/>
                <w:lang w:val="es-MX" w:eastAsia="es-MX"/>
              </w:rPr>
              <w:t>Curso</w:t>
            </w:r>
            <w:r>
              <w:rPr>
                <w:rFonts w:ascii="Times New Roman" w:eastAsia="Times New Roman" w:hAnsi="Times New Roman" w:cs="Times New Roman"/>
                <w:b/>
                <w:sz w:val="24"/>
                <w:szCs w:val="24"/>
                <w:lang w:val="es-MX" w:eastAsia="es-MX"/>
              </w:rPr>
              <w:t>s</w:t>
            </w:r>
          </w:p>
        </w:tc>
        <w:tc>
          <w:tcPr>
            <w:tcW w:w="2324" w:type="pct"/>
            <w:shd w:val="clear" w:color="auto" w:fill="F2F2F2"/>
            <w:vAlign w:val="center"/>
          </w:tcPr>
          <w:p w14:paraId="5730EFFD" w14:textId="77777777" w:rsidR="00AB7EE9" w:rsidRPr="000331D6" w:rsidRDefault="00AB7EE9" w:rsidP="00521D9E">
            <w:pPr>
              <w:spacing w:after="0" w:line="240" w:lineRule="auto"/>
              <w:jc w:val="center"/>
              <w:rPr>
                <w:rFonts w:ascii="Times New Roman" w:eastAsia="Times New Roman" w:hAnsi="Times New Roman" w:cs="Times New Roman"/>
                <w:sz w:val="24"/>
                <w:szCs w:val="24"/>
                <w:lang w:val="es-MX" w:eastAsia="es-MX"/>
              </w:rPr>
            </w:pPr>
            <w:r>
              <w:rPr>
                <w:rFonts w:ascii="Times New Roman" w:eastAsia="Times New Roman" w:hAnsi="Times New Roman" w:cs="Times New Roman"/>
                <w:b/>
                <w:sz w:val="24"/>
                <w:szCs w:val="24"/>
                <w:lang w:val="es-MX" w:eastAsia="es-MX"/>
              </w:rPr>
              <w:t>Semana de trabajo</w:t>
            </w:r>
          </w:p>
        </w:tc>
      </w:tr>
      <w:tr w:rsidR="00AB7EE9" w:rsidRPr="00101B83" w14:paraId="4E4DA88F" w14:textId="77777777" w:rsidTr="00521D9E">
        <w:trPr>
          <w:trHeight w:val="296"/>
          <w:jc w:val="center"/>
        </w:trPr>
        <w:tc>
          <w:tcPr>
            <w:tcW w:w="2676" w:type="pct"/>
            <w:tcBorders>
              <w:bottom w:val="single" w:sz="4" w:space="0" w:color="auto"/>
            </w:tcBorders>
            <w:vAlign w:val="center"/>
          </w:tcPr>
          <w:p w14:paraId="6C261886" w14:textId="788CC9C8" w:rsidR="00AB7EE9" w:rsidRPr="00101B83" w:rsidRDefault="00AB7EE9" w:rsidP="00521D9E">
            <w:pPr>
              <w:spacing w:after="0" w:line="240" w:lineRule="auto"/>
              <w:jc w:val="center"/>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1</w:t>
            </w:r>
            <w:r w:rsidRPr="00101B83">
              <w:rPr>
                <w:rFonts w:ascii="Times New Roman" w:eastAsia="Times New Roman" w:hAnsi="Times New Roman" w:cs="Times New Roman"/>
                <w:sz w:val="24"/>
                <w:szCs w:val="24"/>
                <w:lang w:val="es-MX" w:eastAsia="es-MX"/>
              </w:rPr>
              <w:t>º Medio D-E-F</w:t>
            </w:r>
          </w:p>
        </w:tc>
        <w:tc>
          <w:tcPr>
            <w:tcW w:w="2324" w:type="pct"/>
            <w:tcBorders>
              <w:bottom w:val="single" w:sz="4" w:space="0" w:color="auto"/>
            </w:tcBorders>
            <w:vAlign w:val="center"/>
          </w:tcPr>
          <w:p w14:paraId="0C87BC40" w14:textId="0C77A562" w:rsidR="00AB7EE9" w:rsidRPr="007A3DA3" w:rsidRDefault="005D1607" w:rsidP="00521D9E">
            <w:pPr>
              <w:spacing w:after="0"/>
              <w:jc w:val="center"/>
              <w:rPr>
                <w:rFonts w:ascii="Times New Roman" w:eastAsia="Times New Roman" w:hAnsi="Times New Roman" w:cs="Times New Roman"/>
                <w:b/>
                <w:bCs/>
                <w:sz w:val="24"/>
                <w:szCs w:val="24"/>
                <w:lang w:val="es-MX" w:eastAsia="es-MX"/>
              </w:rPr>
            </w:pPr>
            <w:r w:rsidRPr="007A3DA3">
              <w:rPr>
                <w:rFonts w:ascii="Times New Roman" w:eastAsia="Times New Roman" w:hAnsi="Times New Roman" w:cs="Times New Roman"/>
                <w:b/>
                <w:bCs/>
                <w:sz w:val="24"/>
                <w:szCs w:val="24"/>
                <w:lang w:val="es-MX" w:eastAsia="es-MX"/>
              </w:rPr>
              <w:t xml:space="preserve">Desde el 5 al 9 de </w:t>
            </w:r>
            <w:proofErr w:type="gramStart"/>
            <w:r w:rsidRPr="007A3DA3">
              <w:rPr>
                <w:rFonts w:ascii="Times New Roman" w:eastAsia="Times New Roman" w:hAnsi="Times New Roman" w:cs="Times New Roman"/>
                <w:b/>
                <w:bCs/>
                <w:sz w:val="24"/>
                <w:szCs w:val="24"/>
                <w:lang w:val="es-MX" w:eastAsia="es-MX"/>
              </w:rPr>
              <w:t>Octu</w:t>
            </w:r>
            <w:r w:rsidR="002C718C" w:rsidRPr="007A3DA3">
              <w:rPr>
                <w:rFonts w:ascii="Times New Roman" w:eastAsia="Times New Roman" w:hAnsi="Times New Roman" w:cs="Times New Roman"/>
                <w:b/>
                <w:bCs/>
                <w:sz w:val="24"/>
                <w:szCs w:val="24"/>
                <w:lang w:val="es-MX" w:eastAsia="es-MX"/>
              </w:rPr>
              <w:t>bre</w:t>
            </w:r>
            <w:proofErr w:type="gramEnd"/>
          </w:p>
        </w:tc>
      </w:tr>
      <w:tr w:rsidR="00AB7EE9" w:rsidRPr="00101B83" w14:paraId="7FB30D7D" w14:textId="77777777" w:rsidTr="00521D9E">
        <w:trPr>
          <w:trHeight w:val="87"/>
          <w:jc w:val="center"/>
        </w:trPr>
        <w:tc>
          <w:tcPr>
            <w:tcW w:w="2676" w:type="pct"/>
            <w:shd w:val="clear" w:color="auto" w:fill="F2F2F2"/>
            <w:vAlign w:val="center"/>
          </w:tcPr>
          <w:p w14:paraId="14485077" w14:textId="445DF0F3" w:rsidR="00AB7EE9" w:rsidRPr="00101B83" w:rsidRDefault="00AB7EE9" w:rsidP="00521D9E">
            <w:pPr>
              <w:spacing w:after="0" w:line="240" w:lineRule="auto"/>
              <w:jc w:val="center"/>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Objetivo Priorizado</w:t>
            </w:r>
          </w:p>
        </w:tc>
        <w:tc>
          <w:tcPr>
            <w:tcW w:w="2324" w:type="pct"/>
            <w:shd w:val="clear" w:color="auto" w:fill="F2F2F2"/>
            <w:vAlign w:val="center"/>
          </w:tcPr>
          <w:p w14:paraId="3543A8E4" w14:textId="77777777" w:rsidR="00AB7EE9" w:rsidRPr="00101B83" w:rsidRDefault="00AB7EE9" w:rsidP="00521D9E">
            <w:pPr>
              <w:spacing w:after="0" w:line="240" w:lineRule="auto"/>
              <w:jc w:val="center"/>
              <w:rPr>
                <w:rFonts w:ascii="Times New Roman" w:eastAsia="Times New Roman" w:hAnsi="Times New Roman" w:cs="Times New Roman"/>
                <w:b/>
                <w:sz w:val="24"/>
                <w:szCs w:val="24"/>
                <w:lang w:val="es-MX" w:eastAsia="es-MX"/>
              </w:rPr>
            </w:pPr>
            <w:r w:rsidRPr="00101B83">
              <w:rPr>
                <w:rFonts w:ascii="Times New Roman" w:eastAsia="Times New Roman" w:hAnsi="Times New Roman" w:cs="Times New Roman"/>
                <w:b/>
                <w:sz w:val="24"/>
                <w:szCs w:val="24"/>
                <w:lang w:val="es-MX" w:eastAsia="es-MX"/>
              </w:rPr>
              <w:t>Habilidades</w:t>
            </w:r>
          </w:p>
        </w:tc>
      </w:tr>
      <w:tr w:rsidR="00AB7EE9" w:rsidRPr="00101B83" w14:paraId="4FCD650A" w14:textId="77777777" w:rsidTr="00521D9E">
        <w:trPr>
          <w:trHeight w:val="795"/>
          <w:jc w:val="center"/>
        </w:trPr>
        <w:tc>
          <w:tcPr>
            <w:tcW w:w="2676" w:type="pct"/>
            <w:vAlign w:val="center"/>
          </w:tcPr>
          <w:p w14:paraId="13196C60" w14:textId="1B77DDE1" w:rsidR="00AB7EE9" w:rsidRPr="002C718C" w:rsidRDefault="002C718C" w:rsidP="00AB7EE9">
            <w:pPr>
              <w:spacing w:after="0" w:line="240" w:lineRule="auto"/>
              <w:jc w:val="both"/>
              <w:rPr>
                <w:rFonts w:ascii="Times New Roman" w:eastAsia="Times New Roman" w:hAnsi="Times New Roman" w:cs="Times New Roman"/>
                <w:color w:val="000000" w:themeColor="text1"/>
                <w:sz w:val="24"/>
                <w:szCs w:val="24"/>
                <w:shd w:val="clear" w:color="auto" w:fill="FFFFFF"/>
                <w:lang w:val="es-ES_tradnl" w:eastAsia="es-ES_tradnl"/>
              </w:rPr>
            </w:pPr>
            <w:r w:rsidRPr="002C718C">
              <w:rPr>
                <w:rFonts w:ascii="Times New Roman" w:hAnsi="Times New Roman" w:cs="Times New Roman"/>
                <w:b/>
                <w:sz w:val="24"/>
                <w:szCs w:val="24"/>
              </w:rPr>
              <w:t>OA18:</w:t>
            </w:r>
            <w:r w:rsidRPr="002C718C">
              <w:rPr>
                <w:rFonts w:ascii="Times New Roman" w:hAnsi="Times New Roman" w:cs="Times New Roman"/>
                <w:sz w:val="24"/>
                <w:szCs w:val="24"/>
              </w:rPr>
              <w:t xml:space="preserve"> Analizar las principales transformaciones de la sociedad en el cambio de siglo, considerando los factores que originaron la cuestión social y sus características, la emergencia de nuevas demandas de los sectores populares y las nuevas formas de lucha obrera, la transformación ideológica de los partidos políticos, y el creciente protagonismo de los sectores medios.</w:t>
            </w:r>
          </w:p>
        </w:tc>
        <w:tc>
          <w:tcPr>
            <w:tcW w:w="2324" w:type="pct"/>
            <w:vAlign w:val="center"/>
          </w:tcPr>
          <w:p w14:paraId="515F4B02" w14:textId="68ABB960" w:rsidR="00AB7EE9" w:rsidRPr="00101B83" w:rsidRDefault="00AB7EE9" w:rsidP="00521D9E">
            <w:pPr>
              <w:spacing w:after="0" w:line="240" w:lineRule="auto"/>
              <w:jc w:val="both"/>
              <w:rPr>
                <w:rFonts w:ascii="Times New Roman" w:eastAsia="Times New Roman" w:hAnsi="Times New Roman" w:cs="Times New Roman"/>
                <w:sz w:val="24"/>
                <w:szCs w:val="24"/>
                <w:lang w:val="es-MX" w:eastAsia="es-MX"/>
              </w:rPr>
            </w:pPr>
            <w:r w:rsidRPr="00101B83">
              <w:rPr>
                <w:rFonts w:ascii="Times New Roman" w:eastAsia="Times New Roman" w:hAnsi="Times New Roman" w:cs="Times New Roman"/>
                <w:sz w:val="24"/>
                <w:szCs w:val="24"/>
                <w:lang w:val="es-MX" w:eastAsia="es-MX"/>
              </w:rPr>
              <w:t>Conocer, Aplicar, Analizar, Fundamentar y Evaluar</w:t>
            </w:r>
          </w:p>
        </w:tc>
      </w:tr>
      <w:tr w:rsidR="00AB7EE9" w:rsidRPr="00101B83" w14:paraId="47F64E03" w14:textId="77777777" w:rsidTr="00521D9E">
        <w:trPr>
          <w:trHeight w:val="183"/>
          <w:jc w:val="center"/>
        </w:trPr>
        <w:tc>
          <w:tcPr>
            <w:tcW w:w="2676" w:type="pct"/>
            <w:shd w:val="clear" w:color="auto" w:fill="F2F2F2" w:themeFill="background1" w:themeFillShade="F2"/>
            <w:vAlign w:val="center"/>
          </w:tcPr>
          <w:p w14:paraId="15AA1E41" w14:textId="639CEA26" w:rsidR="00AB7EE9" w:rsidRPr="00101B83" w:rsidRDefault="00AB7EE9" w:rsidP="00521D9E">
            <w:pPr>
              <w:spacing w:after="0" w:line="240" w:lineRule="auto"/>
              <w:jc w:val="center"/>
              <w:rPr>
                <w:rFonts w:ascii="Times New Roman" w:eastAsia="Times New Roman" w:hAnsi="Times New Roman" w:cs="Times New Roman"/>
                <w:sz w:val="24"/>
                <w:szCs w:val="24"/>
                <w:lang w:val="es-MX" w:eastAsia="es-MX"/>
              </w:rPr>
            </w:pPr>
            <w:r w:rsidRPr="00101B83">
              <w:rPr>
                <w:rFonts w:ascii="Times New Roman" w:eastAsia="Times New Roman" w:hAnsi="Times New Roman" w:cs="Times New Roman"/>
                <w:b/>
                <w:sz w:val="24"/>
                <w:szCs w:val="24"/>
                <w:lang w:val="es-MX" w:eastAsia="es-MX"/>
              </w:rPr>
              <w:t>Contenido</w:t>
            </w:r>
          </w:p>
        </w:tc>
        <w:tc>
          <w:tcPr>
            <w:tcW w:w="2324" w:type="pct"/>
            <w:shd w:val="clear" w:color="auto" w:fill="F2F2F2" w:themeFill="background1" w:themeFillShade="F2"/>
            <w:vAlign w:val="center"/>
          </w:tcPr>
          <w:p w14:paraId="3A57737D" w14:textId="77777777" w:rsidR="00AB7EE9" w:rsidRPr="00101B83" w:rsidRDefault="00AB7EE9" w:rsidP="00521D9E">
            <w:pPr>
              <w:spacing w:after="0" w:line="240" w:lineRule="auto"/>
              <w:jc w:val="center"/>
              <w:rPr>
                <w:rFonts w:ascii="Times New Roman" w:eastAsia="Times New Roman" w:hAnsi="Times New Roman" w:cs="Times New Roman"/>
                <w:b/>
                <w:sz w:val="24"/>
                <w:szCs w:val="24"/>
                <w:lang w:val="es-MX" w:eastAsia="es-MX"/>
              </w:rPr>
            </w:pPr>
            <w:r w:rsidRPr="00101B83">
              <w:rPr>
                <w:rFonts w:ascii="Times New Roman" w:eastAsia="Times New Roman" w:hAnsi="Times New Roman" w:cs="Times New Roman"/>
                <w:b/>
                <w:sz w:val="24"/>
                <w:szCs w:val="24"/>
                <w:lang w:val="es-MX" w:eastAsia="es-MX"/>
              </w:rPr>
              <w:t>Correo Electrónico Docente</w:t>
            </w:r>
          </w:p>
        </w:tc>
      </w:tr>
      <w:tr w:rsidR="00AB7EE9" w:rsidRPr="00101B83" w14:paraId="4C2B8253" w14:textId="77777777" w:rsidTr="00DF3FE5">
        <w:trPr>
          <w:trHeight w:val="240"/>
          <w:jc w:val="center"/>
        </w:trPr>
        <w:tc>
          <w:tcPr>
            <w:tcW w:w="2676" w:type="pct"/>
            <w:vAlign w:val="center"/>
          </w:tcPr>
          <w:p w14:paraId="4F1BAD7E" w14:textId="72432CED" w:rsidR="00AB7EE9" w:rsidRPr="00101B83" w:rsidRDefault="00100460" w:rsidP="00521D9E">
            <w:pPr>
              <w:spacing w:after="0"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L</w:t>
            </w:r>
            <w:r w:rsidR="00FF05F4">
              <w:rPr>
                <w:rFonts w:ascii="Times New Roman" w:eastAsia="Times New Roman" w:hAnsi="Times New Roman" w:cs="Times New Roman"/>
                <w:sz w:val="24"/>
                <w:szCs w:val="24"/>
                <w:lang w:val="es-MX" w:eastAsia="es-MX"/>
              </w:rPr>
              <w:t xml:space="preserve">os sectores sociales a </w:t>
            </w:r>
            <w:proofErr w:type="spellStart"/>
            <w:r w:rsidR="00FF05F4">
              <w:rPr>
                <w:rFonts w:ascii="Times New Roman" w:eastAsia="Times New Roman" w:hAnsi="Times New Roman" w:cs="Times New Roman"/>
                <w:sz w:val="24"/>
                <w:szCs w:val="24"/>
                <w:lang w:val="es-MX" w:eastAsia="es-MX"/>
              </w:rPr>
              <w:t>incios</w:t>
            </w:r>
            <w:proofErr w:type="spellEnd"/>
            <w:r w:rsidR="00FF05F4">
              <w:rPr>
                <w:rFonts w:ascii="Times New Roman" w:eastAsia="Times New Roman" w:hAnsi="Times New Roman" w:cs="Times New Roman"/>
                <w:sz w:val="24"/>
                <w:szCs w:val="24"/>
                <w:lang w:val="es-MX" w:eastAsia="es-MX"/>
              </w:rPr>
              <w:t xml:space="preserve"> del Siglo XX en </w:t>
            </w:r>
            <w:r w:rsidR="00A23AAC">
              <w:rPr>
                <w:rFonts w:ascii="Times New Roman" w:eastAsia="Times New Roman" w:hAnsi="Times New Roman" w:cs="Times New Roman"/>
                <w:sz w:val="24"/>
                <w:szCs w:val="24"/>
                <w:lang w:val="es-MX" w:eastAsia="es-MX"/>
              </w:rPr>
              <w:t>Chile</w:t>
            </w:r>
            <w:r w:rsidR="00DF3FE5">
              <w:rPr>
                <w:rFonts w:ascii="Times New Roman" w:eastAsia="Times New Roman" w:hAnsi="Times New Roman" w:cs="Times New Roman"/>
                <w:sz w:val="24"/>
                <w:szCs w:val="24"/>
                <w:lang w:val="es-MX" w:eastAsia="es-MX"/>
              </w:rPr>
              <w:t>.</w:t>
            </w:r>
            <w:r w:rsidR="00FF05F4">
              <w:rPr>
                <w:rFonts w:ascii="Times New Roman" w:eastAsia="Times New Roman" w:hAnsi="Times New Roman" w:cs="Times New Roman"/>
                <w:sz w:val="24"/>
                <w:szCs w:val="24"/>
                <w:lang w:val="es-MX" w:eastAsia="es-MX"/>
              </w:rPr>
              <w:t xml:space="preserve"> </w:t>
            </w:r>
          </w:p>
        </w:tc>
        <w:tc>
          <w:tcPr>
            <w:tcW w:w="2324" w:type="pct"/>
            <w:vAlign w:val="center"/>
          </w:tcPr>
          <w:p w14:paraId="73DBA3E5" w14:textId="468D3F34" w:rsidR="00AB7EE9" w:rsidRPr="00A10FC6" w:rsidRDefault="0064729B" w:rsidP="00521D9E">
            <w:pPr>
              <w:spacing w:after="0" w:line="240" w:lineRule="auto"/>
              <w:jc w:val="both"/>
              <w:rPr>
                <w:rFonts w:ascii="Times New Roman" w:eastAsia="Times New Roman" w:hAnsi="Times New Roman" w:cs="Times New Roman"/>
                <w:sz w:val="24"/>
                <w:szCs w:val="24"/>
                <w:lang w:val="es-MX" w:eastAsia="es-MX"/>
              </w:rPr>
            </w:pPr>
            <w:hyperlink r:id="rId7" w:history="1">
              <w:r w:rsidR="00A10FC6" w:rsidRPr="00A10FC6">
                <w:rPr>
                  <w:rStyle w:val="Hipervnculo"/>
                  <w:rFonts w:ascii="Times New Roman" w:hAnsi="Times New Roman" w:cs="Times New Roman"/>
                  <w:sz w:val="24"/>
                  <w:szCs w:val="24"/>
                </w:rPr>
                <w:t>mparraguez@sanfernandocollege.cl</w:t>
              </w:r>
            </w:hyperlink>
            <w:r w:rsidR="00A10FC6" w:rsidRPr="00A10FC6">
              <w:rPr>
                <w:rFonts w:ascii="Times New Roman" w:hAnsi="Times New Roman" w:cs="Times New Roman"/>
                <w:sz w:val="24"/>
                <w:szCs w:val="24"/>
              </w:rPr>
              <w:t xml:space="preserve"> </w:t>
            </w:r>
          </w:p>
        </w:tc>
      </w:tr>
    </w:tbl>
    <w:p w14:paraId="75196C1F" w14:textId="68FAAF4B" w:rsidR="002C718C" w:rsidRPr="002C718C" w:rsidRDefault="002C718C" w:rsidP="002C718C">
      <w:pPr>
        <w:widowControl w:val="0"/>
        <w:autoSpaceDE w:val="0"/>
        <w:autoSpaceDN w:val="0"/>
        <w:adjustRightInd w:val="0"/>
        <w:spacing w:after="0" w:line="240" w:lineRule="auto"/>
        <w:rPr>
          <w:rFonts w:ascii="Times New Roman" w:hAnsi="Times New Roman" w:cs="Times New Roman"/>
          <w:color w:val="DA0000"/>
          <w:sz w:val="24"/>
          <w:szCs w:val="24"/>
          <w:lang w:val="es-ES_tradnl"/>
        </w:rPr>
      </w:pPr>
    </w:p>
    <w:p w14:paraId="720504D2" w14:textId="4596E992" w:rsidR="00FF05F4" w:rsidRPr="00A10FC6" w:rsidRDefault="00FF05F4" w:rsidP="00A10FC6">
      <w:pPr>
        <w:widowControl w:val="0"/>
        <w:autoSpaceDE w:val="0"/>
        <w:autoSpaceDN w:val="0"/>
        <w:adjustRightInd w:val="0"/>
        <w:spacing w:after="0" w:line="240" w:lineRule="auto"/>
        <w:jc w:val="center"/>
        <w:rPr>
          <w:rFonts w:ascii="Times New Roman" w:hAnsi="Times New Roman" w:cs="Times New Roman"/>
          <w:b/>
          <w:sz w:val="24"/>
          <w:szCs w:val="24"/>
          <w:lang w:val="es-ES_tradnl"/>
        </w:rPr>
      </w:pPr>
      <w:r w:rsidRPr="00A10FC6">
        <w:rPr>
          <w:rFonts w:ascii="Times New Roman" w:hAnsi="Times New Roman" w:cs="Times New Roman"/>
          <w:b/>
          <w:sz w:val="24"/>
          <w:szCs w:val="24"/>
          <w:lang w:val="es-ES_tradnl"/>
        </w:rPr>
        <w:t>LOS SECTORES SOCIALES EN CHILE A INICIOS DEL SIGLO XX</w:t>
      </w:r>
    </w:p>
    <w:p w14:paraId="498B547D" w14:textId="77777777" w:rsidR="00FF05F4" w:rsidRDefault="00FF05F4"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6FBB64D8" w14:textId="13C2B8F3" w:rsidR="00FF05F4" w:rsidRPr="00A10FC6" w:rsidRDefault="00FF05F4" w:rsidP="00FF05F4">
      <w:pPr>
        <w:pStyle w:val="Prrafodelista"/>
        <w:widowControl w:val="0"/>
        <w:numPr>
          <w:ilvl w:val="0"/>
          <w:numId w:val="14"/>
        </w:numPr>
        <w:autoSpaceDE w:val="0"/>
        <w:autoSpaceDN w:val="0"/>
        <w:adjustRightInd w:val="0"/>
        <w:spacing w:after="0" w:line="240" w:lineRule="auto"/>
        <w:jc w:val="both"/>
        <w:rPr>
          <w:rFonts w:ascii="Times New Roman" w:hAnsi="Times New Roman" w:cs="Times New Roman"/>
          <w:b/>
          <w:sz w:val="24"/>
          <w:szCs w:val="24"/>
          <w:lang w:val="es-ES_tradnl"/>
        </w:rPr>
      </w:pPr>
      <w:r w:rsidRPr="00A10FC6">
        <w:rPr>
          <w:rFonts w:ascii="Times New Roman" w:hAnsi="Times New Roman" w:cs="Times New Roman"/>
          <w:b/>
          <w:sz w:val="24"/>
          <w:szCs w:val="24"/>
          <w:lang w:val="es-ES_tradnl"/>
        </w:rPr>
        <w:t>La clase alta</w:t>
      </w:r>
    </w:p>
    <w:p w14:paraId="5E8A6B1B" w14:textId="1C7A6A1D" w:rsidR="00FF05F4" w:rsidRPr="00FF05F4" w:rsidRDefault="00FF05F4"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r w:rsidRPr="00FF05F4">
        <w:rPr>
          <w:rFonts w:ascii="Times New Roman" w:hAnsi="Times New Roman" w:cs="Times New Roman"/>
          <w:sz w:val="24"/>
          <w:szCs w:val="24"/>
          <w:lang w:val="es-ES_tradnl"/>
        </w:rPr>
        <w:t>El progresivo aumento de la riqueza generada por la industria salitrera favoreció el fortalecimiento de la clase</w:t>
      </w:r>
      <w:r>
        <w:rPr>
          <w:rFonts w:ascii="Times New Roman" w:hAnsi="Times New Roman" w:cs="Times New Roman"/>
          <w:sz w:val="24"/>
          <w:szCs w:val="24"/>
          <w:lang w:val="es-ES_tradnl"/>
        </w:rPr>
        <w:t xml:space="preserve"> </w:t>
      </w:r>
      <w:r w:rsidRPr="00FF05F4">
        <w:rPr>
          <w:rFonts w:ascii="Times New Roman" w:hAnsi="Times New Roman" w:cs="Times New Roman"/>
          <w:sz w:val="24"/>
          <w:szCs w:val="24"/>
          <w:lang w:val="es-ES_tradnl"/>
        </w:rPr>
        <w:t>que, desde la Independencia, había ostentado la dirección política y económica del país. A la antigua aristocracia</w:t>
      </w:r>
      <w:r>
        <w:rPr>
          <w:rFonts w:ascii="Times New Roman" w:hAnsi="Times New Roman" w:cs="Times New Roman"/>
          <w:sz w:val="24"/>
          <w:szCs w:val="24"/>
          <w:lang w:val="es-ES_tradnl"/>
        </w:rPr>
        <w:t xml:space="preserve"> </w:t>
      </w:r>
      <w:r w:rsidRPr="00FF05F4">
        <w:rPr>
          <w:rFonts w:ascii="Times New Roman" w:hAnsi="Times New Roman" w:cs="Times New Roman"/>
          <w:sz w:val="24"/>
          <w:szCs w:val="24"/>
          <w:lang w:val="es-ES_tradnl"/>
        </w:rPr>
        <w:t>terrateniente, heredera del sector criollo colonial, se sumó un nuevo grupo, la burguesía, compuesto por empresarios y comerciantes que durante estos años generaron importantes fortunas. La vinculación de estos dos grupos se materializó a través de alianzas matrimoniales y mediante la participación conjunta en negocios o empresas.</w:t>
      </w:r>
    </w:p>
    <w:p w14:paraId="70F8AD6D" w14:textId="2FED74CE" w:rsidR="00FF05F4" w:rsidRPr="00FF05F4" w:rsidRDefault="00FF05F4"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49C22FC7" w14:textId="15EF9287" w:rsidR="00D954CB" w:rsidRDefault="00FF05F4"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r w:rsidRPr="00FF05F4">
        <w:rPr>
          <w:rFonts w:ascii="Times New Roman" w:hAnsi="Times New Roman" w:cs="Times New Roman"/>
          <w:sz w:val="24"/>
          <w:szCs w:val="24"/>
          <w:lang w:val="es-ES_tradnl"/>
        </w:rPr>
        <w:t>En este contexto, el dinero se convirtió en una condición de pertenencia y valoración social que alteró el austero modo de vida de la antigua aristocracia. Desde entonces, la opulencia marcó el estilo de vida de la oligarquía, donde la ostentación, la elegancia, el cosmopolitismo y el afrancesamiento fueron signos inequívocos de una alta posición social, que el resto de los grupos sociales, principalmente los sectores medios, trataron de asimilar.</w:t>
      </w:r>
    </w:p>
    <w:p w14:paraId="3273DC92" w14:textId="21B8FE90" w:rsidR="00003E58" w:rsidRDefault="00003E58"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21B33B4D" w14:textId="510AA012" w:rsidR="00003E58" w:rsidRPr="00003E58" w:rsidRDefault="00003E58" w:rsidP="00003E58">
      <w:pPr>
        <w:spacing w:after="0" w:line="240" w:lineRule="auto"/>
        <w:rPr>
          <w:rFonts w:ascii="Times New Roman" w:eastAsia="Times New Roman" w:hAnsi="Times New Roman" w:cs="Times New Roman"/>
          <w:sz w:val="24"/>
          <w:szCs w:val="24"/>
          <w:lang w:val="es-ES_tradnl" w:eastAsia="es-ES_tradnl"/>
        </w:rPr>
      </w:pPr>
      <w:r w:rsidRPr="00003E58">
        <w:rPr>
          <w:rFonts w:ascii="Times New Roman" w:eastAsia="Times New Roman" w:hAnsi="Times New Roman" w:cs="Times New Roman"/>
          <w:noProof/>
          <w:sz w:val="24"/>
          <w:szCs w:val="24"/>
          <w:lang w:val="es-ES_tradnl" w:eastAsia="es-ES_tradnl"/>
        </w:rPr>
        <w:drawing>
          <wp:anchor distT="0" distB="0" distL="114300" distR="114300" simplePos="0" relativeHeight="251658240" behindDoc="0" locked="0" layoutInCell="1" allowOverlap="1" wp14:anchorId="2D0B9ABC" wp14:editId="6B4D30F5">
            <wp:simplePos x="0" y="0"/>
            <wp:positionH relativeFrom="column">
              <wp:posOffset>473710</wp:posOffset>
            </wp:positionH>
            <wp:positionV relativeFrom="paragraph">
              <wp:posOffset>32385</wp:posOffset>
            </wp:positionV>
            <wp:extent cx="5472430" cy="3662680"/>
            <wp:effectExtent l="0" t="0" r="0" b="0"/>
            <wp:wrapTight wrapText="bothSides">
              <wp:wrapPolygon edited="0">
                <wp:start x="0" y="0"/>
                <wp:lineTo x="0" y="21420"/>
                <wp:lineTo x="21455" y="21420"/>
                <wp:lineTo x="21455" y="0"/>
                <wp:lineTo x="0" y="0"/>
              </wp:wrapPolygon>
            </wp:wrapTight>
            <wp:docPr id="1" name="Imagen 1" descr="lases So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es Social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2430" cy="3662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E1A7DB" w14:textId="430A8D24" w:rsidR="00003E58" w:rsidRPr="00FF05F4" w:rsidRDefault="00003E58"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1DEF2479" w14:textId="77777777" w:rsidR="00FF05F4" w:rsidRDefault="00FF05F4"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6BAD2F14" w14:textId="77777777" w:rsidR="00003E58" w:rsidRDefault="00003E58"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7578BF18" w14:textId="77777777" w:rsidR="00003E58" w:rsidRDefault="00003E58"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3447E7D7" w14:textId="77777777" w:rsidR="00003E58" w:rsidRDefault="00003E58"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45960124" w14:textId="77777777" w:rsidR="00003E58" w:rsidRDefault="00003E58"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26B69A58" w14:textId="77777777" w:rsidR="00003E58" w:rsidRDefault="00003E58"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464BFAC2" w14:textId="77777777" w:rsidR="00003E58" w:rsidRDefault="00003E58"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6BDFC7AE" w14:textId="77777777" w:rsidR="00003E58" w:rsidRDefault="00003E58"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02FC4AF0" w14:textId="77777777" w:rsidR="00003E58" w:rsidRDefault="00003E58"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23D37BE2" w14:textId="77777777" w:rsidR="00003E58" w:rsidRDefault="00003E58"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03444468" w14:textId="77777777" w:rsidR="00003E58" w:rsidRDefault="00003E58"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6D00EFD8" w14:textId="77777777" w:rsidR="00003E58" w:rsidRDefault="00003E58"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57FE15CD" w14:textId="77777777" w:rsidR="00003E58" w:rsidRDefault="00003E58"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49972C45" w14:textId="77777777" w:rsidR="00003E58" w:rsidRDefault="00003E58"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478A21E4" w14:textId="77777777" w:rsidR="00003E58" w:rsidRDefault="00003E58"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194304F7" w14:textId="77777777" w:rsidR="00003E58" w:rsidRDefault="00003E58"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2D5B4E54" w14:textId="77777777" w:rsidR="00003E58" w:rsidRDefault="00003E58"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22D8A4DD" w14:textId="77777777" w:rsidR="00003E58" w:rsidRDefault="00003E58"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6C397C89" w14:textId="77777777" w:rsidR="00003E58" w:rsidRDefault="00003E58"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746B9432" w14:textId="77777777" w:rsidR="00003E58" w:rsidRDefault="00003E58"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5E2128E4" w14:textId="77777777" w:rsidR="00003E58" w:rsidRDefault="00003E58"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392A8DDE" w14:textId="77777777" w:rsidR="00003E58" w:rsidRPr="00FF05F4" w:rsidRDefault="00003E58"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590E29F7" w14:textId="09B88D1D" w:rsidR="00FF05F4" w:rsidRPr="00A10FC6" w:rsidRDefault="00FF05F4" w:rsidP="00FF05F4">
      <w:pPr>
        <w:pStyle w:val="Prrafodelista"/>
        <w:widowControl w:val="0"/>
        <w:numPr>
          <w:ilvl w:val="0"/>
          <w:numId w:val="14"/>
        </w:numPr>
        <w:autoSpaceDE w:val="0"/>
        <w:autoSpaceDN w:val="0"/>
        <w:adjustRightInd w:val="0"/>
        <w:spacing w:after="0" w:line="240" w:lineRule="auto"/>
        <w:jc w:val="both"/>
        <w:rPr>
          <w:rFonts w:ascii="Times New Roman" w:hAnsi="Times New Roman" w:cs="Times New Roman"/>
          <w:b/>
          <w:sz w:val="24"/>
          <w:szCs w:val="24"/>
          <w:lang w:val="es-ES_tradnl"/>
        </w:rPr>
      </w:pPr>
      <w:r w:rsidRPr="00A10FC6">
        <w:rPr>
          <w:rFonts w:ascii="Times New Roman" w:hAnsi="Times New Roman" w:cs="Times New Roman"/>
          <w:b/>
          <w:sz w:val="24"/>
          <w:szCs w:val="24"/>
          <w:lang w:val="es-ES_tradnl"/>
        </w:rPr>
        <w:t>Los sectores medios</w:t>
      </w:r>
    </w:p>
    <w:p w14:paraId="090E6486" w14:textId="080A587F" w:rsidR="00FF05F4" w:rsidRPr="00FF05F4" w:rsidRDefault="00003E58"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r w:rsidRPr="00003E58">
        <w:rPr>
          <w:rFonts w:ascii="Times New Roman" w:eastAsia="Times New Roman" w:hAnsi="Times New Roman" w:cs="Times New Roman"/>
          <w:noProof/>
          <w:sz w:val="24"/>
          <w:szCs w:val="24"/>
          <w:lang w:val="es-ES_tradnl" w:eastAsia="es-ES_tradnl"/>
        </w:rPr>
        <w:drawing>
          <wp:anchor distT="0" distB="0" distL="114300" distR="114300" simplePos="0" relativeHeight="251660288" behindDoc="0" locked="0" layoutInCell="1" allowOverlap="1" wp14:anchorId="36A856A5" wp14:editId="5D836EC5">
            <wp:simplePos x="0" y="0"/>
            <wp:positionH relativeFrom="column">
              <wp:posOffset>2531110</wp:posOffset>
            </wp:positionH>
            <wp:positionV relativeFrom="paragraph">
              <wp:posOffset>36830</wp:posOffset>
            </wp:positionV>
            <wp:extent cx="3773805" cy="2514600"/>
            <wp:effectExtent l="0" t="0" r="10795" b="0"/>
            <wp:wrapTight wrapText="bothSides">
              <wp:wrapPolygon edited="0">
                <wp:start x="0" y="0"/>
                <wp:lineTo x="0" y="21382"/>
                <wp:lineTo x="21516" y="21382"/>
                <wp:lineTo x="21516" y="0"/>
                <wp:lineTo x="0" y="0"/>
              </wp:wrapPolygon>
            </wp:wrapTight>
            <wp:docPr id="4" name="Imagen 4" descr="lase media en Chile continúa creciendo: En una década pasó de rep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se media en Chile continúa creciendo: En una década pasó de rep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380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05F4" w:rsidRPr="00FF05F4">
        <w:rPr>
          <w:rFonts w:ascii="Times New Roman" w:hAnsi="Times New Roman" w:cs="Times New Roman"/>
          <w:sz w:val="24"/>
          <w:szCs w:val="24"/>
          <w:lang w:val="es-ES_tradnl"/>
        </w:rPr>
        <w:t>El surgimiento de los sectores medios constituyó uno de los cambios sociales más significativos de fines del siglo XIX. Este heterogéneo sector incrementó sus filas progresivamente en los años siguientes, hasta convertirse en un importante grupo de opinión. Los sectores medios estuvieron conformados, principalmente, por militares, burócratas, pequeños comerciantes y empresarios, técnicos, profesionales, empleados públicos, artistas, profesores e intelectuales, concentrados en el creciente mundo urbano del país.</w:t>
      </w:r>
    </w:p>
    <w:p w14:paraId="4AB2602D" w14:textId="77777777" w:rsidR="00003E58" w:rsidRPr="00FF05F4" w:rsidRDefault="00003E58"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7A56EDB3" w14:textId="42541B51" w:rsidR="00FF05F4" w:rsidRPr="00FF05F4" w:rsidRDefault="00FF05F4"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r w:rsidRPr="00FF05F4">
        <w:rPr>
          <w:rFonts w:ascii="Times New Roman" w:hAnsi="Times New Roman" w:cs="Times New Roman"/>
          <w:sz w:val="24"/>
          <w:szCs w:val="24"/>
          <w:lang w:val="es-ES_tradnl"/>
        </w:rPr>
        <w:t>Entre los factores que explican el surgimiento y consolidación de la clase media destaca el impulso dado desde el Estado a la educación, a partir de los primeros años de nuestra vida independiente. Este proceso se potenció durante la segunda mitad del siglo XIX gracias al aumento de la riqueza fiscal; de esta forma, hijos de campesinos o de trabajadores urbanos accedieron a la educación pública, lo que les otorgó mayores posibilidades laborales y les permitió un ascenso social.</w:t>
      </w:r>
    </w:p>
    <w:p w14:paraId="4D35069C" w14:textId="77777777" w:rsidR="00FF05F4" w:rsidRPr="00FF05F4" w:rsidRDefault="00FF05F4"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064B7999" w14:textId="78026FD1" w:rsidR="00FF05F4" w:rsidRPr="00FF05F4" w:rsidRDefault="00FF05F4"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r w:rsidRPr="00FF05F4">
        <w:rPr>
          <w:rFonts w:ascii="Times New Roman" w:hAnsi="Times New Roman" w:cs="Times New Roman"/>
          <w:sz w:val="24"/>
          <w:szCs w:val="24"/>
          <w:lang w:val="es-ES_tradnl"/>
        </w:rPr>
        <w:t>Otro factor que influyó en el desarrollo de los sectores medios fue el crecimiento del Estado, pues la administración pública generó nuevos puestos de trabajo destinados a profesionales y técnicos que, de esta manera, obtuvieron estabilidad y solvencia económica. Para graficar esta situación podemos señalar que, en 1880, el Ministerio de Justicia, Culto e Instrucción Pública contaba con apenas 867 empleados, y en 1900 llegó a tener 5948 funcionarios, es decir, aumentó en casi un 700%.</w:t>
      </w:r>
    </w:p>
    <w:p w14:paraId="29C8D0C3" w14:textId="096561B7" w:rsidR="00FF05F4" w:rsidRPr="00FF05F4" w:rsidRDefault="00FF05F4"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17FD85F2" w14:textId="1DE14EA2" w:rsidR="00FF05F4" w:rsidRDefault="00FF05F4"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r w:rsidRPr="00FF05F4">
        <w:rPr>
          <w:rFonts w:ascii="Times New Roman" w:hAnsi="Times New Roman" w:cs="Times New Roman"/>
          <w:sz w:val="24"/>
          <w:szCs w:val="24"/>
          <w:lang w:val="es-ES_tradnl"/>
        </w:rPr>
        <w:t>El ejército fue otro canal de promoción social durante esta etapa.</w:t>
      </w:r>
      <w:r w:rsidR="00A10FC6">
        <w:rPr>
          <w:rFonts w:ascii="Times New Roman" w:hAnsi="Times New Roman" w:cs="Times New Roman"/>
          <w:sz w:val="24"/>
          <w:szCs w:val="24"/>
          <w:lang w:val="es-ES_tradnl"/>
        </w:rPr>
        <w:t xml:space="preserve"> </w:t>
      </w:r>
      <w:r w:rsidR="00A10FC6" w:rsidRPr="00FF05F4">
        <w:rPr>
          <w:rFonts w:ascii="Times New Roman" w:hAnsi="Times New Roman" w:cs="Times New Roman"/>
          <w:sz w:val="24"/>
          <w:szCs w:val="24"/>
          <w:lang w:val="es-ES_tradnl"/>
        </w:rPr>
        <w:t>L</w:t>
      </w:r>
      <w:r w:rsidRPr="00FF05F4">
        <w:rPr>
          <w:rFonts w:ascii="Times New Roman" w:hAnsi="Times New Roman" w:cs="Times New Roman"/>
          <w:sz w:val="24"/>
          <w:szCs w:val="24"/>
          <w:lang w:val="es-ES_tradnl"/>
        </w:rPr>
        <w:t>as</w:t>
      </w:r>
      <w:r w:rsidR="00A10FC6">
        <w:rPr>
          <w:rFonts w:ascii="Times New Roman" w:hAnsi="Times New Roman" w:cs="Times New Roman"/>
          <w:sz w:val="24"/>
          <w:szCs w:val="24"/>
          <w:lang w:val="es-ES_tradnl"/>
        </w:rPr>
        <w:t xml:space="preserve"> </w:t>
      </w:r>
      <w:r w:rsidRPr="00FF05F4">
        <w:rPr>
          <w:rFonts w:ascii="Times New Roman" w:hAnsi="Times New Roman" w:cs="Times New Roman"/>
          <w:sz w:val="24"/>
          <w:szCs w:val="24"/>
          <w:lang w:val="es-ES_tradnl"/>
        </w:rPr>
        <w:t>sucesivas guerras en que participó el país, y la destacada labor desempeñada por militares y marinos, fomentó el interés de los jóvenes por ingresar a la vida militar. Pese a que los sueldos militares eran bajos, la participación en el ejército entregaba instrucción y estabilidad económica a sus miembros, permitiéndoles una mejor calidad de vida.</w:t>
      </w:r>
    </w:p>
    <w:p w14:paraId="0B5C18D3" w14:textId="4285BD6B" w:rsidR="00003E58" w:rsidRDefault="00003E58"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r w:rsidRPr="00003E58">
        <w:rPr>
          <w:rFonts w:ascii="Times New Roman" w:eastAsia="Times New Roman" w:hAnsi="Times New Roman" w:cs="Times New Roman"/>
          <w:noProof/>
          <w:sz w:val="24"/>
          <w:szCs w:val="24"/>
          <w:lang w:val="es-ES_tradnl" w:eastAsia="es-ES_tradnl"/>
        </w:rPr>
        <w:drawing>
          <wp:anchor distT="0" distB="0" distL="114300" distR="114300" simplePos="0" relativeHeight="251659264" behindDoc="0" locked="0" layoutInCell="1" allowOverlap="1" wp14:anchorId="4D0E66C8" wp14:editId="7C10AA81">
            <wp:simplePos x="0" y="0"/>
            <wp:positionH relativeFrom="column">
              <wp:posOffset>470535</wp:posOffset>
            </wp:positionH>
            <wp:positionV relativeFrom="paragraph">
              <wp:posOffset>125730</wp:posOffset>
            </wp:positionV>
            <wp:extent cx="5215890" cy="3790315"/>
            <wp:effectExtent l="0" t="0" r="0" b="0"/>
            <wp:wrapTight wrapText="bothSides">
              <wp:wrapPolygon edited="0">
                <wp:start x="0" y="0"/>
                <wp:lineTo x="0" y="21423"/>
                <wp:lineTo x="21458" y="21423"/>
                <wp:lineTo x="21458" y="0"/>
                <wp:lineTo x="0" y="0"/>
              </wp:wrapPolygon>
            </wp:wrapTight>
            <wp:docPr id="2" name="Imagen 2" descr="hile] Artículo | 'Clase Media chilena, El Mito que nos Infundió 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le] Artículo | 'Clase Media chilena, El Mito que nos Infundió el "/>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215890" cy="3790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1B711C" w14:textId="02564445" w:rsidR="00003E58" w:rsidRPr="00003E58" w:rsidRDefault="00003E58" w:rsidP="00003E58">
      <w:pPr>
        <w:spacing w:after="0" w:line="240" w:lineRule="auto"/>
        <w:rPr>
          <w:rFonts w:ascii="Times New Roman" w:eastAsia="Times New Roman" w:hAnsi="Times New Roman" w:cs="Times New Roman"/>
          <w:sz w:val="24"/>
          <w:szCs w:val="24"/>
          <w:lang w:val="es-ES_tradnl" w:eastAsia="es-ES_tradnl"/>
        </w:rPr>
      </w:pPr>
    </w:p>
    <w:p w14:paraId="673106D4" w14:textId="77777777" w:rsidR="00003E58" w:rsidRPr="00FF05F4" w:rsidRDefault="00003E58"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7023348C" w14:textId="77777777" w:rsidR="00FF05F4" w:rsidRDefault="00FF05F4"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7D2B45E1" w14:textId="77777777" w:rsidR="00003E58" w:rsidRDefault="00003E58"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1AC7A80B" w14:textId="77777777" w:rsidR="00003E58" w:rsidRDefault="00003E58"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788662BE" w14:textId="77777777" w:rsidR="00003E58" w:rsidRDefault="00003E58"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56870E6E" w14:textId="77777777" w:rsidR="00003E58" w:rsidRDefault="00003E58"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16417219" w14:textId="77777777" w:rsidR="00003E58" w:rsidRDefault="00003E58"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67C2DE47" w14:textId="77777777" w:rsidR="00003E58" w:rsidRDefault="00003E58"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39D648A6" w14:textId="77777777" w:rsidR="00003E58" w:rsidRDefault="00003E58"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6CADCFA2" w14:textId="77777777" w:rsidR="00003E58" w:rsidRDefault="00003E58"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6303770E" w14:textId="77777777" w:rsidR="00003E58" w:rsidRDefault="00003E58"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16FB4202" w14:textId="77777777" w:rsidR="00003E58" w:rsidRDefault="00003E58"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40200C1C" w14:textId="77777777" w:rsidR="00003E58" w:rsidRDefault="00003E58"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287D6FA8" w14:textId="77777777" w:rsidR="00003E58" w:rsidRDefault="00003E58"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6F313F91" w14:textId="77777777" w:rsidR="00003E58" w:rsidRDefault="00003E58"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4F609F14" w14:textId="77777777" w:rsidR="00003E58" w:rsidRDefault="00003E58"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48C3906A" w14:textId="77777777" w:rsidR="00003E58" w:rsidRDefault="00003E58"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11881DA9" w14:textId="77777777" w:rsidR="00003E58" w:rsidRDefault="00003E58"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2DE68622" w14:textId="77777777" w:rsidR="00003E58" w:rsidRDefault="00003E58"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7FB4807E" w14:textId="77777777" w:rsidR="00003E58" w:rsidRDefault="00003E58"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163D734E" w14:textId="77777777" w:rsidR="00003E58" w:rsidRDefault="00003E58"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4E7D34DA" w14:textId="77777777" w:rsidR="00003E58" w:rsidRPr="00FF05F4" w:rsidRDefault="00003E58"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6227930E" w14:textId="2C7CC6AE" w:rsidR="00FF05F4" w:rsidRPr="00A10FC6" w:rsidRDefault="00FF05F4" w:rsidP="00A10FC6">
      <w:pPr>
        <w:pStyle w:val="Prrafodelista"/>
        <w:widowControl w:val="0"/>
        <w:numPr>
          <w:ilvl w:val="0"/>
          <w:numId w:val="14"/>
        </w:numPr>
        <w:autoSpaceDE w:val="0"/>
        <w:autoSpaceDN w:val="0"/>
        <w:adjustRightInd w:val="0"/>
        <w:spacing w:after="0" w:line="240" w:lineRule="auto"/>
        <w:jc w:val="both"/>
        <w:rPr>
          <w:rFonts w:ascii="Times New Roman" w:hAnsi="Times New Roman" w:cs="Times New Roman"/>
          <w:b/>
          <w:sz w:val="24"/>
          <w:szCs w:val="24"/>
          <w:lang w:val="es-ES_tradnl"/>
        </w:rPr>
      </w:pPr>
      <w:r w:rsidRPr="00A10FC6">
        <w:rPr>
          <w:rFonts w:ascii="Times New Roman" w:hAnsi="Times New Roman" w:cs="Times New Roman"/>
          <w:b/>
          <w:sz w:val="24"/>
          <w:szCs w:val="24"/>
          <w:lang w:val="es-ES_tradnl"/>
        </w:rPr>
        <w:t>Los sectores populares</w:t>
      </w:r>
    </w:p>
    <w:p w14:paraId="7056092A" w14:textId="49DED475" w:rsidR="00FF05F4" w:rsidRPr="00FF05F4" w:rsidRDefault="00162F30"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r w:rsidRPr="00162F30">
        <w:rPr>
          <w:rFonts w:ascii="Times New Roman" w:eastAsia="Times New Roman" w:hAnsi="Times New Roman" w:cs="Times New Roman"/>
          <w:noProof/>
          <w:sz w:val="24"/>
          <w:szCs w:val="24"/>
          <w:lang w:val="es-ES_tradnl" w:eastAsia="es-ES_tradnl"/>
        </w:rPr>
        <w:drawing>
          <wp:anchor distT="0" distB="0" distL="114300" distR="114300" simplePos="0" relativeHeight="251661312" behindDoc="0" locked="0" layoutInCell="1" allowOverlap="1" wp14:anchorId="7616AA1D" wp14:editId="1C4E0FC2">
            <wp:simplePos x="0" y="0"/>
            <wp:positionH relativeFrom="column">
              <wp:posOffset>2649855</wp:posOffset>
            </wp:positionH>
            <wp:positionV relativeFrom="paragraph">
              <wp:posOffset>151765</wp:posOffset>
            </wp:positionV>
            <wp:extent cx="3663950" cy="2740660"/>
            <wp:effectExtent l="0" t="0" r="0" b="2540"/>
            <wp:wrapTight wrapText="bothSides">
              <wp:wrapPolygon edited="0">
                <wp:start x="0" y="0"/>
                <wp:lineTo x="0" y="21420"/>
                <wp:lineTo x="21413" y="21420"/>
                <wp:lineTo x="21413" y="0"/>
                <wp:lineTo x="0" y="0"/>
              </wp:wrapPolygon>
            </wp:wrapTight>
            <wp:docPr id="5" name="Imagen 5" descr="os pobres que la encuesta Casen se niega a contar – CIPER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s pobres que la encuesta Casen se niega a contar – CIPER Chi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3950" cy="274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FF05F4" w:rsidRPr="00FF05F4">
        <w:rPr>
          <w:rFonts w:ascii="Times New Roman" w:hAnsi="Times New Roman" w:cs="Times New Roman"/>
          <w:sz w:val="24"/>
          <w:szCs w:val="24"/>
          <w:lang w:val="es-ES_tradnl"/>
        </w:rPr>
        <w:t>Los beneficios de la expansión económica no tuvieron las mismas consecuencias para todos los grupos sociales. Los sectores populares, compuestos por obreros y campesinos, que constituían el 57% de la población nacional en 1907, se mantuvieron al margen de los beneficios reportados por la economía del salitre. El campesinado mantuvo, prácticamente, las mismas condiciones de vida que ostentaba desde la Colonia. La propiedad agraria, organizada en un sistema de latifundios, impidió la existencia de pequeños propietarios agrícolas, salvo contadas excepciones. De esta manera se continuaron las dos principales manifestaciones del trabajo agrícola: el inquilinaje y el peonaje.</w:t>
      </w:r>
    </w:p>
    <w:p w14:paraId="6830FA8D" w14:textId="01C15A9E" w:rsidR="00FF05F4" w:rsidRPr="00FF05F4" w:rsidRDefault="00FF05F4"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06DE7270" w14:textId="51E8A0E7" w:rsidR="00FF05F4" w:rsidRPr="00FF05F4" w:rsidRDefault="00FF05F4"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r w:rsidRPr="00FF05F4">
        <w:rPr>
          <w:rFonts w:ascii="Times New Roman" w:hAnsi="Times New Roman" w:cs="Times New Roman"/>
          <w:sz w:val="24"/>
          <w:szCs w:val="24"/>
          <w:lang w:val="es-ES_tradnl"/>
        </w:rPr>
        <w:t>La vida de los campesinos estuvo marcada por la precariedad y el escaso acceso a los servicios públicos, como educación y salud. El estilo de vida campesino era muy sencillo pues no accedían a los bienes ni a las comodidades de la vida urbana. Todo este escenario explica la facilidad con que los enganchadores lograron movilizar a grandes contingentes de campesinos hacia las faenas salitreras y carboníferas en expansión.</w:t>
      </w:r>
    </w:p>
    <w:p w14:paraId="099CEDAF" w14:textId="74A70F61" w:rsidR="00FF05F4" w:rsidRPr="00FF05F4" w:rsidRDefault="00FF05F4"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p w14:paraId="11A3D5A0" w14:textId="2B805E95" w:rsidR="00FF05F4" w:rsidRDefault="00FF05F4"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r w:rsidRPr="00FF05F4">
        <w:rPr>
          <w:rFonts w:ascii="Times New Roman" w:hAnsi="Times New Roman" w:cs="Times New Roman"/>
          <w:sz w:val="24"/>
          <w:szCs w:val="24"/>
          <w:lang w:val="es-ES_tradnl"/>
        </w:rPr>
        <w:t xml:space="preserve">El Norte Grande registró el mayor crecimiento demográfico del período. </w:t>
      </w:r>
      <w:proofErr w:type="gramStart"/>
      <w:r w:rsidRPr="00FF05F4">
        <w:rPr>
          <w:rFonts w:ascii="Times New Roman" w:hAnsi="Times New Roman" w:cs="Times New Roman"/>
          <w:sz w:val="24"/>
          <w:szCs w:val="24"/>
          <w:lang w:val="es-ES_tradnl"/>
        </w:rPr>
        <w:t>De acuerdo a</w:t>
      </w:r>
      <w:proofErr w:type="gramEnd"/>
      <w:r w:rsidRPr="00FF05F4">
        <w:rPr>
          <w:rFonts w:ascii="Times New Roman" w:hAnsi="Times New Roman" w:cs="Times New Roman"/>
          <w:sz w:val="24"/>
          <w:szCs w:val="24"/>
          <w:lang w:val="es-ES_tradnl"/>
        </w:rPr>
        <w:t xml:space="preserve"> la comparación de los censos de 1895 y 1907, si la tasa de crecimiento de la población total del país fue de un 20%, Santiago creció un 30% y el Norte Grande, un 65 %. El crecimiento demográfico del Norte se hizo a costa de la población campesina. Fue corriente en el período que las oficinas salitreras enviaran agentes al campo para reclutar mano de obra: a éstos se les pagaba por persona conseguida. Este reclutamiento, llamado "enganche", se realizaba sobre la base de promesas y la creación de expectativas salariales, las que no se confirmaban en la realidad. Aunque a partir de 1880 fueron muchos los campesinos que abandonaron la tierra por la ciudad y la mina, la población rural siguió siendo mayoritaria en el periodo que tratamos. Hacia 1907, constituía todavía el 57% de la población total.</w:t>
      </w:r>
    </w:p>
    <w:p w14:paraId="6F1A9710" w14:textId="699BC74F" w:rsidR="00162F30" w:rsidRDefault="00162F30"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r w:rsidRPr="00162F30">
        <w:rPr>
          <w:rFonts w:ascii="Times New Roman" w:eastAsia="Times New Roman" w:hAnsi="Times New Roman" w:cs="Times New Roman"/>
          <w:noProof/>
          <w:sz w:val="24"/>
          <w:szCs w:val="24"/>
          <w:lang w:val="es-ES_tradnl" w:eastAsia="es-ES_tradnl"/>
        </w:rPr>
        <w:drawing>
          <wp:anchor distT="0" distB="0" distL="114300" distR="114300" simplePos="0" relativeHeight="251662336" behindDoc="0" locked="0" layoutInCell="1" allowOverlap="1" wp14:anchorId="3937912D" wp14:editId="77EB169A">
            <wp:simplePos x="0" y="0"/>
            <wp:positionH relativeFrom="column">
              <wp:posOffset>470535</wp:posOffset>
            </wp:positionH>
            <wp:positionV relativeFrom="paragraph">
              <wp:posOffset>137160</wp:posOffset>
            </wp:positionV>
            <wp:extent cx="5146040" cy="3085465"/>
            <wp:effectExtent l="0" t="0" r="10160" b="0"/>
            <wp:wrapTight wrapText="bothSides">
              <wp:wrapPolygon edited="0">
                <wp:start x="0" y="0"/>
                <wp:lineTo x="0" y="21338"/>
                <wp:lineTo x="21536" y="21338"/>
                <wp:lineTo x="21536" y="0"/>
                <wp:lineTo x="0" y="0"/>
              </wp:wrapPolygon>
            </wp:wrapTight>
            <wp:docPr id="7" name="Imagen 7" descr=" de cada 10 mexicanos son de clase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de cada 10 mexicanos son de clase baj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6040" cy="3085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69D601" w14:textId="4AA651C5" w:rsidR="00162F30" w:rsidRPr="00162F30" w:rsidRDefault="00162F30" w:rsidP="00162F30">
      <w:pPr>
        <w:spacing w:after="0" w:line="240" w:lineRule="auto"/>
        <w:rPr>
          <w:rFonts w:ascii="Times New Roman" w:eastAsia="Times New Roman" w:hAnsi="Times New Roman" w:cs="Times New Roman"/>
          <w:sz w:val="24"/>
          <w:szCs w:val="24"/>
          <w:lang w:val="es-ES_tradnl" w:eastAsia="es-ES_tradnl"/>
        </w:rPr>
      </w:pPr>
    </w:p>
    <w:p w14:paraId="277865F3" w14:textId="181BC910" w:rsidR="00162F30" w:rsidRPr="00162F30" w:rsidRDefault="00162F30" w:rsidP="00162F30">
      <w:pPr>
        <w:spacing w:after="0" w:line="240" w:lineRule="auto"/>
        <w:rPr>
          <w:rFonts w:ascii="Times New Roman" w:eastAsia="Times New Roman" w:hAnsi="Times New Roman" w:cs="Times New Roman"/>
          <w:sz w:val="24"/>
          <w:szCs w:val="24"/>
          <w:lang w:val="es-ES_tradnl" w:eastAsia="es-ES_tradnl"/>
        </w:rPr>
      </w:pPr>
    </w:p>
    <w:p w14:paraId="6A222A89" w14:textId="77777777" w:rsidR="00162F30" w:rsidRPr="00FF05F4" w:rsidRDefault="00162F30" w:rsidP="00FF05F4">
      <w:pPr>
        <w:widowControl w:val="0"/>
        <w:autoSpaceDE w:val="0"/>
        <w:autoSpaceDN w:val="0"/>
        <w:adjustRightInd w:val="0"/>
        <w:spacing w:after="0" w:line="240" w:lineRule="auto"/>
        <w:jc w:val="both"/>
        <w:rPr>
          <w:rFonts w:ascii="Times New Roman" w:hAnsi="Times New Roman" w:cs="Times New Roman"/>
          <w:sz w:val="24"/>
          <w:szCs w:val="24"/>
          <w:lang w:val="es-ES_tradnl"/>
        </w:rPr>
      </w:pPr>
    </w:p>
    <w:sectPr w:rsidR="00162F30" w:rsidRPr="00FF05F4" w:rsidSect="00AB7EE9">
      <w:headerReference w:type="default" r:id="rId14"/>
      <w:footerReference w:type="even" r:id="rId15"/>
      <w:footerReference w:type="default" r:id="rId16"/>
      <w:pgSz w:w="12240" w:h="18720" w:code="14"/>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A15B52" w14:textId="77777777" w:rsidR="0064729B" w:rsidRDefault="0064729B" w:rsidP="00AB7EE9">
      <w:pPr>
        <w:spacing w:after="0" w:line="240" w:lineRule="auto"/>
      </w:pPr>
      <w:r>
        <w:separator/>
      </w:r>
    </w:p>
  </w:endnote>
  <w:endnote w:type="continuationSeparator" w:id="0">
    <w:p w14:paraId="7595277B" w14:textId="77777777" w:rsidR="0064729B" w:rsidRDefault="0064729B" w:rsidP="00AB7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71FB4" w14:textId="77777777" w:rsidR="00A133D5" w:rsidRDefault="00A133D5" w:rsidP="00763F4C">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3083194" w14:textId="77777777" w:rsidR="00A133D5" w:rsidRDefault="00A133D5" w:rsidP="00A133D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18A49" w14:textId="77777777" w:rsidR="00A133D5" w:rsidRDefault="00A133D5" w:rsidP="00763F4C">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71C52">
      <w:rPr>
        <w:rStyle w:val="Nmerodepgina"/>
        <w:noProof/>
      </w:rPr>
      <w:t>1</w:t>
    </w:r>
    <w:r>
      <w:rPr>
        <w:rStyle w:val="Nmerodepgina"/>
      </w:rPr>
      <w:fldChar w:fldCharType="end"/>
    </w:r>
  </w:p>
  <w:p w14:paraId="11231CEA" w14:textId="77777777" w:rsidR="00A133D5" w:rsidRDefault="00A133D5" w:rsidP="00A133D5">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609FC3" w14:textId="77777777" w:rsidR="0064729B" w:rsidRDefault="0064729B" w:rsidP="00AB7EE9">
      <w:pPr>
        <w:spacing w:after="0" w:line="240" w:lineRule="auto"/>
      </w:pPr>
      <w:r>
        <w:separator/>
      </w:r>
    </w:p>
  </w:footnote>
  <w:footnote w:type="continuationSeparator" w:id="0">
    <w:p w14:paraId="6C8943D0" w14:textId="77777777" w:rsidR="0064729B" w:rsidRDefault="0064729B" w:rsidP="00AB7E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F3019" w14:textId="77777777" w:rsidR="00AB7EE9" w:rsidRPr="00560634" w:rsidRDefault="00AB7EE9" w:rsidP="00AB7EE9">
    <w:pPr>
      <w:pStyle w:val="Encabezado"/>
      <w:rPr>
        <w:rFonts w:ascii="Times New Roman" w:hAnsi="Times New Roman" w:cs="Times New Roman"/>
      </w:rPr>
    </w:pPr>
    <w:r w:rsidRPr="00560634">
      <w:rPr>
        <w:rFonts w:ascii="Times New Roman" w:hAnsi="Times New Roman" w:cs="Times New Roman"/>
        <w:noProof/>
        <w:lang w:eastAsia="es-ES_tradnl"/>
      </w:rPr>
      <w:drawing>
        <wp:anchor distT="0" distB="0" distL="114300" distR="114300" simplePos="0" relativeHeight="251659264" behindDoc="0" locked="0" layoutInCell="1" allowOverlap="1" wp14:anchorId="3FAB30AD" wp14:editId="25772BE6">
          <wp:simplePos x="0" y="0"/>
          <wp:positionH relativeFrom="column">
            <wp:posOffset>131445</wp:posOffset>
          </wp:positionH>
          <wp:positionV relativeFrom="paragraph">
            <wp:posOffset>-215900</wp:posOffset>
          </wp:positionV>
          <wp:extent cx="701040" cy="829310"/>
          <wp:effectExtent l="0" t="0" r="10160" b="8890"/>
          <wp:wrapSquare wrapText="bothSides"/>
          <wp:docPr id="6" name="Imagen 6" descr="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signia"/>
                  <pic:cNvPicPr>
                    <a:picLocks noChangeAspect="1" noChangeArrowheads="1"/>
                  </pic:cNvPicPr>
                </pic:nvPicPr>
                <pic:blipFill>
                  <a:blip r:embed="rId1">
                    <a:extLst>
                      <a:ext uri="{28A0092B-C50C-407E-A947-70E740481C1C}">
                        <a14:useLocalDpi xmlns:a14="http://schemas.microsoft.com/office/drawing/2010/main" val="0"/>
                      </a:ext>
                    </a:extLst>
                  </a:blip>
                  <a:srcRect l="8333" t="5405"/>
                  <a:stretch>
                    <a:fillRect/>
                  </a:stretch>
                </pic:blipFill>
                <pic:spPr bwMode="auto">
                  <a:xfrm>
                    <a:off x="0" y="0"/>
                    <a:ext cx="701040" cy="829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eastAsia="es-ES_tradnl"/>
      </w:rPr>
      <w:drawing>
        <wp:anchor distT="0" distB="0" distL="114300" distR="114300" simplePos="0" relativeHeight="251660288" behindDoc="0" locked="0" layoutInCell="1" allowOverlap="1" wp14:anchorId="67DBE23B" wp14:editId="7982DCCD">
          <wp:simplePos x="0" y="0"/>
          <wp:positionH relativeFrom="column">
            <wp:posOffset>4930775</wp:posOffset>
          </wp:positionH>
          <wp:positionV relativeFrom="paragraph">
            <wp:posOffset>-216535</wp:posOffset>
          </wp:positionV>
          <wp:extent cx="1257935" cy="803275"/>
          <wp:effectExtent l="0" t="0" r="12065" b="9525"/>
          <wp:wrapTight wrapText="bothSides">
            <wp:wrapPolygon edited="0">
              <wp:start x="0" y="0"/>
              <wp:lineTo x="0" y="21173"/>
              <wp:lineTo x="21371" y="21173"/>
              <wp:lineTo x="21371" y="0"/>
              <wp:lineTo x="0" y="0"/>
            </wp:wrapPolygon>
          </wp:wrapTight>
          <wp:docPr id="3" name="Imagen 3" descr="Captura%20de%20pantalla%202020-05-11%20a%20las%201.2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a%20de%20pantalla%202020-05-11%20a%20las%201.27.5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935"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634">
      <w:rPr>
        <w:rFonts w:ascii="Times New Roman" w:hAnsi="Times New Roman" w:cs="Times New Roman"/>
      </w:rPr>
      <w:t xml:space="preserve">San Fernando College </w:t>
    </w:r>
  </w:p>
  <w:p w14:paraId="10E4E269" w14:textId="77777777" w:rsidR="00AB7EE9" w:rsidRPr="00560634" w:rsidRDefault="00AB7EE9" w:rsidP="00AB7EE9">
    <w:pPr>
      <w:pStyle w:val="Encabezado"/>
      <w:rPr>
        <w:rFonts w:ascii="Times New Roman" w:hAnsi="Times New Roman" w:cs="Times New Roman"/>
        <w:lang w:val="es-MX"/>
      </w:rPr>
    </w:pPr>
    <w:r w:rsidRPr="00560634">
      <w:rPr>
        <w:rFonts w:ascii="Times New Roman" w:hAnsi="Times New Roman" w:cs="Times New Roman"/>
        <w:lang w:val="es-MX"/>
      </w:rPr>
      <w:t>Departamento Historia, Geografía y Ciencias Sociales</w:t>
    </w:r>
  </w:p>
  <w:p w14:paraId="37CE99E1" w14:textId="77777777" w:rsidR="00AB7EE9" w:rsidRDefault="00AB7EE9" w:rsidP="00AB7EE9">
    <w:pPr>
      <w:pStyle w:val="Encabezado"/>
      <w:rPr>
        <w:rFonts w:ascii="Times New Roman" w:hAnsi="Times New Roman" w:cs="Times New Roman"/>
        <w:lang w:val="es-MX"/>
      </w:rPr>
    </w:pPr>
    <w:r w:rsidRPr="00560634">
      <w:rPr>
        <w:rFonts w:ascii="Times New Roman" w:hAnsi="Times New Roman" w:cs="Times New Roman"/>
        <w:lang w:val="es-MX"/>
      </w:rPr>
      <w:t>Docente: Marcelo Parraguez Álvarez</w:t>
    </w:r>
  </w:p>
  <w:p w14:paraId="0BF22E60" w14:textId="77777777" w:rsidR="00AB7EE9" w:rsidRDefault="00AB7EE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653A8"/>
    <w:multiLevelType w:val="hybridMultilevel"/>
    <w:tmpl w:val="3B32697A"/>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184A7D02"/>
    <w:multiLevelType w:val="hybridMultilevel"/>
    <w:tmpl w:val="2AC4F154"/>
    <w:lvl w:ilvl="0" w:tplc="0A5EF16A">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 w15:restartNumberingAfterBreak="0">
    <w:nsid w:val="27367D35"/>
    <w:multiLevelType w:val="hybridMultilevel"/>
    <w:tmpl w:val="64C2D0A6"/>
    <w:lvl w:ilvl="0" w:tplc="57B66346">
      <w:start w:val="1"/>
      <w:numFmt w:val="upperLetter"/>
      <w:lvlText w:val="%1."/>
      <w:lvlJc w:val="left"/>
      <w:pPr>
        <w:ind w:left="360" w:hanging="360"/>
      </w:pPr>
      <w:rPr>
        <w:b/>
        <w:color w:val="000000" w:themeColor="text1"/>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 w15:restartNumberingAfterBreak="0">
    <w:nsid w:val="350530D2"/>
    <w:multiLevelType w:val="hybridMultilevel"/>
    <w:tmpl w:val="4802F9CA"/>
    <w:lvl w:ilvl="0" w:tplc="57B66346">
      <w:start w:val="1"/>
      <w:numFmt w:val="upperLetter"/>
      <w:lvlText w:val="%1."/>
      <w:lvlJc w:val="left"/>
      <w:pPr>
        <w:ind w:left="360" w:hanging="360"/>
      </w:pPr>
      <w:rPr>
        <w:b/>
        <w:color w:val="000000" w:themeColor="text1"/>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 w15:restartNumberingAfterBreak="0">
    <w:nsid w:val="45E06185"/>
    <w:multiLevelType w:val="hybridMultilevel"/>
    <w:tmpl w:val="3F70FFC4"/>
    <w:lvl w:ilvl="0" w:tplc="2AEABA08">
      <w:start w:val="1"/>
      <w:numFmt w:val="upperRoman"/>
      <w:lvlText w:val="%1."/>
      <w:lvlJc w:val="left"/>
      <w:pPr>
        <w:ind w:left="720" w:hanging="72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5" w15:restartNumberingAfterBreak="0">
    <w:nsid w:val="45F053D0"/>
    <w:multiLevelType w:val="hybridMultilevel"/>
    <w:tmpl w:val="921CC2D2"/>
    <w:lvl w:ilvl="0" w:tplc="040A0015">
      <w:start w:val="1"/>
      <w:numFmt w:val="upp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 w15:restartNumberingAfterBreak="0">
    <w:nsid w:val="48773B4E"/>
    <w:multiLevelType w:val="hybridMultilevel"/>
    <w:tmpl w:val="D35AB6B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573B34AD"/>
    <w:multiLevelType w:val="hybridMultilevel"/>
    <w:tmpl w:val="10307F22"/>
    <w:lvl w:ilvl="0" w:tplc="57B66346">
      <w:start w:val="1"/>
      <w:numFmt w:val="upperLetter"/>
      <w:lvlText w:val="%1."/>
      <w:lvlJc w:val="left"/>
      <w:pPr>
        <w:ind w:left="360" w:hanging="360"/>
      </w:pPr>
      <w:rPr>
        <w:b/>
        <w:color w:val="000000" w:themeColor="text1"/>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8" w15:restartNumberingAfterBreak="0">
    <w:nsid w:val="5CE327CF"/>
    <w:multiLevelType w:val="hybridMultilevel"/>
    <w:tmpl w:val="B3A0932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5D5E18CD"/>
    <w:multiLevelType w:val="hybridMultilevel"/>
    <w:tmpl w:val="7304F082"/>
    <w:lvl w:ilvl="0" w:tplc="5E3A478E">
      <w:start w:val="1"/>
      <w:numFmt w:val="upperRoman"/>
      <w:lvlText w:val="%1."/>
      <w:lvlJc w:val="left"/>
      <w:pPr>
        <w:ind w:left="720" w:hanging="72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0" w15:restartNumberingAfterBreak="0">
    <w:nsid w:val="662A1545"/>
    <w:multiLevelType w:val="hybridMultilevel"/>
    <w:tmpl w:val="73F8911A"/>
    <w:lvl w:ilvl="0" w:tplc="57B66346">
      <w:start w:val="1"/>
      <w:numFmt w:val="upperLetter"/>
      <w:lvlText w:val="%1."/>
      <w:lvlJc w:val="left"/>
      <w:pPr>
        <w:ind w:left="720" w:hanging="360"/>
      </w:pPr>
      <w:rPr>
        <w:b/>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69AD52C7"/>
    <w:multiLevelType w:val="hybridMultilevel"/>
    <w:tmpl w:val="C7520F5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7CFD5B9E"/>
    <w:multiLevelType w:val="hybridMultilevel"/>
    <w:tmpl w:val="039E460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7EE90A26"/>
    <w:multiLevelType w:val="hybridMultilevel"/>
    <w:tmpl w:val="A8D22136"/>
    <w:lvl w:ilvl="0" w:tplc="86C47B28">
      <w:start w:val="1"/>
      <w:numFmt w:val="upperLetter"/>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num w:numId="1">
    <w:abstractNumId w:val="1"/>
  </w:num>
  <w:num w:numId="2">
    <w:abstractNumId w:val="0"/>
  </w:num>
  <w:num w:numId="3">
    <w:abstractNumId w:val="6"/>
  </w:num>
  <w:num w:numId="4">
    <w:abstractNumId w:val="12"/>
  </w:num>
  <w:num w:numId="5">
    <w:abstractNumId w:val="11"/>
  </w:num>
  <w:num w:numId="6">
    <w:abstractNumId w:val="13"/>
  </w:num>
  <w:num w:numId="7">
    <w:abstractNumId w:val="4"/>
  </w:num>
  <w:num w:numId="8">
    <w:abstractNumId w:val="7"/>
  </w:num>
  <w:num w:numId="9">
    <w:abstractNumId w:val="3"/>
  </w:num>
  <w:num w:numId="10">
    <w:abstractNumId w:val="8"/>
  </w:num>
  <w:num w:numId="11">
    <w:abstractNumId w:val="9"/>
  </w:num>
  <w:num w:numId="12">
    <w:abstractNumId w:val="10"/>
  </w:num>
  <w:num w:numId="13">
    <w:abstractNumId w:val="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EE9"/>
    <w:rsid w:val="00003E58"/>
    <w:rsid w:val="000E7531"/>
    <w:rsid w:val="00100460"/>
    <w:rsid w:val="00145BD1"/>
    <w:rsid w:val="00162F30"/>
    <w:rsid w:val="001B0933"/>
    <w:rsid w:val="002C718C"/>
    <w:rsid w:val="003975A8"/>
    <w:rsid w:val="003D3000"/>
    <w:rsid w:val="00442776"/>
    <w:rsid w:val="005909F6"/>
    <w:rsid w:val="005D1607"/>
    <w:rsid w:val="00624599"/>
    <w:rsid w:val="00626D36"/>
    <w:rsid w:val="00630E53"/>
    <w:rsid w:val="0064729B"/>
    <w:rsid w:val="00671C52"/>
    <w:rsid w:val="00682AD0"/>
    <w:rsid w:val="0074727F"/>
    <w:rsid w:val="007A3DA3"/>
    <w:rsid w:val="007D18EE"/>
    <w:rsid w:val="00A10FC6"/>
    <w:rsid w:val="00A133D5"/>
    <w:rsid w:val="00A23AAC"/>
    <w:rsid w:val="00AB7EE9"/>
    <w:rsid w:val="00B73CD9"/>
    <w:rsid w:val="00BE1217"/>
    <w:rsid w:val="00C01ACB"/>
    <w:rsid w:val="00D80323"/>
    <w:rsid w:val="00D954CB"/>
    <w:rsid w:val="00DF3FE5"/>
    <w:rsid w:val="00E02630"/>
    <w:rsid w:val="00E60B33"/>
    <w:rsid w:val="00F451EF"/>
    <w:rsid w:val="00FF05F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DAFD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7EE9"/>
    <w:pPr>
      <w:spacing w:after="160" w:line="259" w:lineRule="auto"/>
    </w:pPr>
    <w:rPr>
      <w:sz w:val="22"/>
      <w:szCs w:val="22"/>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7EE9"/>
    <w:pPr>
      <w:tabs>
        <w:tab w:val="center" w:pos="4419"/>
        <w:tab w:val="right" w:pos="8838"/>
      </w:tabs>
      <w:spacing w:after="0" w:line="240" w:lineRule="auto"/>
    </w:pPr>
    <w:rPr>
      <w:sz w:val="24"/>
      <w:szCs w:val="24"/>
      <w:lang w:val="es-ES_tradnl"/>
    </w:rPr>
  </w:style>
  <w:style w:type="character" w:customStyle="1" w:styleId="EncabezadoCar">
    <w:name w:val="Encabezado Car"/>
    <w:basedOn w:val="Fuentedeprrafopredeter"/>
    <w:link w:val="Encabezado"/>
    <w:uiPriority w:val="99"/>
    <w:rsid w:val="00AB7EE9"/>
  </w:style>
  <w:style w:type="paragraph" w:styleId="Piedepgina">
    <w:name w:val="footer"/>
    <w:basedOn w:val="Normal"/>
    <w:link w:val="PiedepginaCar"/>
    <w:uiPriority w:val="99"/>
    <w:unhideWhenUsed/>
    <w:rsid w:val="00AB7EE9"/>
    <w:pPr>
      <w:tabs>
        <w:tab w:val="center" w:pos="4419"/>
        <w:tab w:val="right" w:pos="8838"/>
      </w:tabs>
      <w:spacing w:after="0" w:line="240" w:lineRule="auto"/>
    </w:pPr>
    <w:rPr>
      <w:sz w:val="24"/>
      <w:szCs w:val="24"/>
      <w:lang w:val="es-ES_tradnl"/>
    </w:rPr>
  </w:style>
  <w:style w:type="character" w:customStyle="1" w:styleId="PiedepginaCar">
    <w:name w:val="Pie de página Car"/>
    <w:basedOn w:val="Fuentedeprrafopredeter"/>
    <w:link w:val="Piedepgina"/>
    <w:uiPriority w:val="99"/>
    <w:rsid w:val="00AB7EE9"/>
  </w:style>
  <w:style w:type="character" w:styleId="Hipervnculo">
    <w:name w:val="Hyperlink"/>
    <w:basedOn w:val="Fuentedeprrafopredeter"/>
    <w:uiPriority w:val="99"/>
    <w:unhideWhenUsed/>
    <w:rsid w:val="00AB7EE9"/>
    <w:rPr>
      <w:color w:val="0563C1" w:themeColor="hyperlink"/>
      <w:u w:val="single"/>
    </w:rPr>
  </w:style>
  <w:style w:type="paragraph" w:customStyle="1" w:styleId="Default">
    <w:name w:val="Default"/>
    <w:rsid w:val="00AB7EE9"/>
    <w:pPr>
      <w:widowControl w:val="0"/>
      <w:autoSpaceDE w:val="0"/>
      <w:autoSpaceDN w:val="0"/>
      <w:adjustRightInd w:val="0"/>
    </w:pPr>
    <w:rPr>
      <w:rFonts w:ascii="Calibri" w:hAnsi="Calibri" w:cs="Calibri"/>
      <w:color w:val="000000"/>
    </w:rPr>
  </w:style>
  <w:style w:type="paragraph" w:styleId="Prrafodelista">
    <w:name w:val="List Paragraph"/>
    <w:basedOn w:val="Normal"/>
    <w:uiPriority w:val="34"/>
    <w:qFormat/>
    <w:rsid w:val="00E60B33"/>
    <w:pPr>
      <w:ind w:left="720"/>
      <w:contextualSpacing/>
    </w:pPr>
  </w:style>
  <w:style w:type="character" w:styleId="Nmerodepgina">
    <w:name w:val="page number"/>
    <w:basedOn w:val="Fuentedeprrafopredeter"/>
    <w:uiPriority w:val="99"/>
    <w:semiHidden/>
    <w:unhideWhenUsed/>
    <w:rsid w:val="00A133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682052">
      <w:bodyDiv w:val="1"/>
      <w:marLeft w:val="0"/>
      <w:marRight w:val="0"/>
      <w:marTop w:val="0"/>
      <w:marBottom w:val="0"/>
      <w:divBdr>
        <w:top w:val="none" w:sz="0" w:space="0" w:color="auto"/>
        <w:left w:val="none" w:sz="0" w:space="0" w:color="auto"/>
        <w:bottom w:val="none" w:sz="0" w:space="0" w:color="auto"/>
        <w:right w:val="none" w:sz="0" w:space="0" w:color="auto"/>
      </w:divBdr>
    </w:div>
    <w:div w:id="206065277">
      <w:bodyDiv w:val="1"/>
      <w:marLeft w:val="0"/>
      <w:marRight w:val="0"/>
      <w:marTop w:val="0"/>
      <w:marBottom w:val="0"/>
      <w:divBdr>
        <w:top w:val="none" w:sz="0" w:space="0" w:color="auto"/>
        <w:left w:val="none" w:sz="0" w:space="0" w:color="auto"/>
        <w:bottom w:val="none" w:sz="0" w:space="0" w:color="auto"/>
        <w:right w:val="none" w:sz="0" w:space="0" w:color="auto"/>
      </w:divBdr>
    </w:div>
    <w:div w:id="1080062426">
      <w:bodyDiv w:val="1"/>
      <w:marLeft w:val="0"/>
      <w:marRight w:val="0"/>
      <w:marTop w:val="0"/>
      <w:marBottom w:val="0"/>
      <w:divBdr>
        <w:top w:val="none" w:sz="0" w:space="0" w:color="auto"/>
        <w:left w:val="none" w:sz="0" w:space="0" w:color="auto"/>
        <w:bottom w:val="none" w:sz="0" w:space="0" w:color="auto"/>
        <w:right w:val="none" w:sz="0" w:space="0" w:color="auto"/>
      </w:divBdr>
    </w:div>
    <w:div w:id="1211502887">
      <w:bodyDiv w:val="1"/>
      <w:marLeft w:val="0"/>
      <w:marRight w:val="0"/>
      <w:marTop w:val="0"/>
      <w:marBottom w:val="0"/>
      <w:divBdr>
        <w:top w:val="none" w:sz="0" w:space="0" w:color="auto"/>
        <w:left w:val="none" w:sz="0" w:space="0" w:color="auto"/>
        <w:bottom w:val="none" w:sz="0" w:space="0" w:color="auto"/>
        <w:right w:val="none" w:sz="0" w:space="0" w:color="auto"/>
      </w:divBdr>
    </w:div>
    <w:div w:id="1384674286">
      <w:bodyDiv w:val="1"/>
      <w:marLeft w:val="0"/>
      <w:marRight w:val="0"/>
      <w:marTop w:val="0"/>
      <w:marBottom w:val="0"/>
      <w:divBdr>
        <w:top w:val="none" w:sz="0" w:space="0" w:color="auto"/>
        <w:left w:val="none" w:sz="0" w:space="0" w:color="auto"/>
        <w:bottom w:val="none" w:sz="0" w:space="0" w:color="auto"/>
        <w:right w:val="none" w:sz="0" w:space="0" w:color="auto"/>
      </w:divBdr>
    </w:div>
    <w:div w:id="1991011951">
      <w:bodyDiv w:val="1"/>
      <w:marLeft w:val="0"/>
      <w:marRight w:val="0"/>
      <w:marTop w:val="0"/>
      <w:marBottom w:val="0"/>
      <w:divBdr>
        <w:top w:val="none" w:sz="0" w:space="0" w:color="auto"/>
        <w:left w:val="none" w:sz="0" w:space="0" w:color="auto"/>
        <w:bottom w:val="none" w:sz="0" w:space="0" w:color="auto"/>
        <w:right w:val="none" w:sz="0" w:space="0" w:color="auto"/>
      </w:divBdr>
    </w:div>
    <w:div w:id="2097164053">
      <w:bodyDiv w:val="1"/>
      <w:marLeft w:val="0"/>
      <w:marRight w:val="0"/>
      <w:marTop w:val="0"/>
      <w:marBottom w:val="0"/>
      <w:divBdr>
        <w:top w:val="none" w:sz="0" w:space="0" w:color="auto"/>
        <w:left w:val="none" w:sz="0" w:space="0" w:color="auto"/>
        <w:bottom w:val="none" w:sz="0" w:space="0" w:color="auto"/>
        <w:right w:val="none" w:sz="0" w:space="0" w:color="auto"/>
      </w:divBdr>
    </w:div>
    <w:div w:id="21160518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parraguez@sanfernandocollege.cl"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904</Words>
  <Characters>4974</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María Belen Cofré Osorio</cp:lastModifiedBy>
  <cp:revision>6</cp:revision>
  <dcterms:created xsi:type="dcterms:W3CDTF">2020-10-05T02:28:00Z</dcterms:created>
  <dcterms:modified xsi:type="dcterms:W3CDTF">2020-10-05T19:24:00Z</dcterms:modified>
</cp:coreProperties>
</file>