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24769" w:rsidTr="00F24769">
        <w:tc>
          <w:tcPr>
            <w:tcW w:w="10790" w:type="dxa"/>
          </w:tcPr>
          <w:p w:rsidR="00F24769" w:rsidRPr="00DF46BC" w:rsidRDefault="00F24769" w:rsidP="00F24769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DF46BC">
              <w:rPr>
                <w:rFonts w:cstheme="minorHAnsi"/>
                <w:b/>
                <w:bCs/>
                <w:sz w:val="21"/>
                <w:szCs w:val="21"/>
                <w:lang w:val="es-ES"/>
              </w:rPr>
              <w:t>EVALUACIÓN FORMATIVA</w:t>
            </w:r>
          </w:p>
          <w:p w:rsidR="00F24769" w:rsidRPr="00DF46BC" w:rsidRDefault="00F24769" w:rsidP="00F24769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DF46BC">
              <w:rPr>
                <w:rFonts w:cstheme="minorHAnsi"/>
                <w:b/>
                <w:bCs/>
                <w:sz w:val="21"/>
                <w:szCs w:val="21"/>
                <w:highlight w:val="yellow"/>
                <w:lang w:val="es-ES"/>
              </w:rPr>
              <w:t>3ºD y 3ºE</w:t>
            </w:r>
          </w:p>
          <w:p w:rsidR="00F24769" w:rsidRPr="00DF46BC" w:rsidRDefault="00F24769" w:rsidP="00F24769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DF46BC">
              <w:rPr>
                <w:rFonts w:cstheme="minorHAnsi"/>
                <w:sz w:val="21"/>
                <w:szCs w:val="21"/>
                <w:lang w:val="es-ES"/>
              </w:rPr>
              <w:t>Estimados y estimadas estudiantes:</w:t>
            </w:r>
            <w:r w:rsidR="00887E6A">
              <w:rPr>
                <w:rFonts w:cstheme="minorHAnsi"/>
                <w:sz w:val="21"/>
                <w:szCs w:val="21"/>
                <w:lang w:val="es-ES"/>
              </w:rPr>
              <w:t xml:space="preserve"> </w:t>
            </w:r>
            <w:r w:rsidRPr="00DF46BC">
              <w:rPr>
                <w:rFonts w:cstheme="minorHAnsi"/>
                <w:sz w:val="21"/>
                <w:szCs w:val="21"/>
                <w:lang w:val="es-ES"/>
              </w:rPr>
              <w:t xml:space="preserve">Espero que todos estén muy bien en sus casas. La evaluación formativa correspondiente al mes de </w:t>
            </w:r>
            <w:r w:rsidRPr="00DF46BC">
              <w:rPr>
                <w:rFonts w:cstheme="minorHAnsi"/>
                <w:b/>
                <w:bCs/>
                <w:sz w:val="21"/>
                <w:szCs w:val="21"/>
                <w:highlight w:val="yellow"/>
                <w:lang w:val="es-ES"/>
              </w:rPr>
              <w:t>agosto</w:t>
            </w:r>
            <w:r w:rsidRPr="00DF46BC">
              <w:rPr>
                <w:rFonts w:cstheme="minorHAnsi"/>
                <w:sz w:val="21"/>
                <w:szCs w:val="21"/>
                <w:lang w:val="es-ES"/>
              </w:rPr>
              <w:t xml:space="preserve">, </w:t>
            </w:r>
            <w:proofErr w:type="gramStart"/>
            <w:r w:rsidRPr="00DF46BC">
              <w:rPr>
                <w:rFonts w:cstheme="minorHAnsi"/>
                <w:sz w:val="21"/>
                <w:szCs w:val="21"/>
                <w:lang w:val="es-ES"/>
              </w:rPr>
              <w:t xml:space="preserve">para </w:t>
            </w:r>
            <w:r w:rsidR="00887E6A">
              <w:rPr>
                <w:rFonts w:cstheme="minorHAnsi"/>
                <w:sz w:val="21"/>
                <w:szCs w:val="21"/>
                <w:lang w:val="es-ES"/>
              </w:rPr>
              <w:t xml:space="preserve"> </w:t>
            </w:r>
            <w:r w:rsidRPr="00DF46BC">
              <w:rPr>
                <w:rFonts w:cstheme="minorHAnsi"/>
                <w:b/>
                <w:bCs/>
                <w:sz w:val="21"/>
                <w:szCs w:val="21"/>
                <w:highlight w:val="yellow"/>
                <w:lang w:val="es-ES"/>
              </w:rPr>
              <w:t>3º</w:t>
            </w:r>
            <w:proofErr w:type="gramEnd"/>
            <w:r w:rsidRPr="00DF46BC">
              <w:rPr>
                <w:rFonts w:cstheme="minorHAnsi"/>
                <w:b/>
                <w:bCs/>
                <w:sz w:val="21"/>
                <w:szCs w:val="21"/>
                <w:highlight w:val="yellow"/>
                <w:lang w:val="es-ES"/>
              </w:rPr>
              <w:t xml:space="preserve"> Medio D y E</w:t>
            </w:r>
            <w:r w:rsidRPr="00DF46BC">
              <w:rPr>
                <w:rFonts w:cstheme="minorHAnsi"/>
                <w:sz w:val="21"/>
                <w:szCs w:val="21"/>
                <w:lang w:val="es-ES"/>
              </w:rPr>
              <w:t xml:space="preserve"> consiste en haber respondido el Formulario de Google del plan lector</w:t>
            </w:r>
            <w:r>
              <w:rPr>
                <w:rFonts w:cstheme="minorHAnsi"/>
                <w:sz w:val="21"/>
                <w:szCs w:val="21"/>
                <w:lang w:val="es-ES"/>
              </w:rPr>
              <w:t xml:space="preserve"> Nº4 </w:t>
            </w:r>
            <w:r w:rsidRPr="00F24769">
              <w:rPr>
                <w:rFonts w:cstheme="minorHAnsi"/>
                <w:i/>
                <w:iCs/>
                <w:sz w:val="21"/>
                <w:szCs w:val="21"/>
                <w:lang w:val="es-ES"/>
              </w:rPr>
              <w:t>“El loco y la triste”</w:t>
            </w:r>
            <w:r>
              <w:rPr>
                <w:rFonts w:cstheme="minorHAnsi"/>
                <w:sz w:val="21"/>
                <w:szCs w:val="21"/>
                <w:lang w:val="es-ES"/>
              </w:rPr>
              <w:t xml:space="preserve"> de Juan </w:t>
            </w:r>
            <w:proofErr w:type="spellStart"/>
            <w:r>
              <w:rPr>
                <w:rFonts w:cstheme="minorHAnsi"/>
                <w:sz w:val="21"/>
                <w:szCs w:val="21"/>
                <w:lang w:val="es-ES"/>
              </w:rPr>
              <w:t>Radrigán</w:t>
            </w:r>
            <w:proofErr w:type="spellEnd"/>
            <w:r w:rsidRPr="00DF46BC">
              <w:rPr>
                <w:rFonts w:cstheme="minorHAnsi"/>
                <w:sz w:val="21"/>
                <w:szCs w:val="21"/>
                <w:lang w:val="es-ES"/>
              </w:rPr>
              <w:t>.</w:t>
            </w:r>
          </w:p>
          <w:p w:rsidR="00F24769" w:rsidRPr="00DF46BC" w:rsidRDefault="00F24769" w:rsidP="00F24769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DF46BC">
              <w:rPr>
                <w:rFonts w:cstheme="minorHAnsi"/>
                <w:sz w:val="21"/>
                <w:szCs w:val="21"/>
                <w:lang w:val="es-ES"/>
              </w:rPr>
              <w:t>Recuerden que por este mes nos enfocamos en la lectura domiciliaria, por tanto, es válido asumir dicha nota como la formativa ara agosto, si usted ya respondió considérelo realizado.</w:t>
            </w:r>
            <w:r w:rsidR="00CC34A2">
              <w:rPr>
                <w:rFonts w:cstheme="minorHAnsi"/>
                <w:sz w:val="21"/>
                <w:szCs w:val="21"/>
                <w:lang w:val="es-ES"/>
              </w:rPr>
              <w:t xml:space="preserve"> Recuerde que el cuestionario tenía fecha límite para responder, una vez vencido el plazo ya no estará disponible.</w:t>
            </w:r>
          </w:p>
          <w:p w:rsidR="00F24769" w:rsidRPr="00DF46BC" w:rsidRDefault="00F24769" w:rsidP="00F24769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DF46BC">
              <w:rPr>
                <w:rFonts w:eastAsia="Times New Roman" w:cstheme="minorHAnsi"/>
                <w:noProof/>
                <w:sz w:val="21"/>
                <w:szCs w:val="21"/>
                <w:lang w:eastAsia="es-ES_tradnl"/>
              </w:rPr>
              <w:drawing>
                <wp:anchor distT="0" distB="0" distL="114300" distR="114300" simplePos="0" relativeHeight="251662336" behindDoc="0" locked="0" layoutInCell="1" allowOverlap="1" wp14:anchorId="7688E2C2" wp14:editId="7C7032BF">
                  <wp:simplePos x="0" y="0"/>
                  <wp:positionH relativeFrom="column">
                    <wp:posOffset>4559300</wp:posOffset>
                  </wp:positionH>
                  <wp:positionV relativeFrom="paragraph">
                    <wp:posOffset>137160</wp:posOffset>
                  </wp:positionV>
                  <wp:extent cx="284813" cy="346921"/>
                  <wp:effectExtent l="0" t="0" r="0" b="0"/>
                  <wp:wrapNone/>
                  <wp:docPr id="4" name="Imagen 4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284813" cy="34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4769" w:rsidRPr="00DF46BC" w:rsidRDefault="0061474C" w:rsidP="00F24769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hyperlink r:id="rId7" w:history="1">
              <w:r w:rsidR="00F24769" w:rsidRPr="00DF46BC">
                <w:rPr>
                  <w:rStyle w:val="Hipervnculo"/>
                  <w:rFonts w:cstheme="minorHAnsi"/>
                  <w:b/>
                  <w:bCs/>
                  <w:sz w:val="21"/>
                  <w:szCs w:val="21"/>
                  <w:lang w:val="es-ES"/>
                </w:rPr>
                <w:t>https://forms.gle/A2APrnPdYFgPg1N68</w:t>
              </w:r>
            </w:hyperlink>
            <w:r w:rsidR="00F24769" w:rsidRPr="00DF46BC">
              <w:rPr>
                <w:rStyle w:val="Hipervnculo"/>
                <w:rFonts w:cstheme="minorHAnsi"/>
                <w:b/>
                <w:bCs/>
                <w:sz w:val="21"/>
                <w:szCs w:val="21"/>
                <w:lang w:val="es-ES"/>
              </w:rPr>
              <w:t xml:space="preserve"> </w:t>
            </w:r>
          </w:p>
          <w:p w:rsidR="00F24769" w:rsidRDefault="00F24769" w:rsidP="00DF46BC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</w:p>
          <w:p w:rsidR="00F24769" w:rsidRDefault="00F24769" w:rsidP="00DF46BC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F24769" w:rsidRPr="00DF46BC" w:rsidRDefault="00F24769" w:rsidP="00035D4E">
      <w:pPr>
        <w:rPr>
          <w:rFonts w:cstheme="minorHAnsi"/>
          <w:b/>
          <w:bCs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24769" w:rsidTr="00F24769">
        <w:tc>
          <w:tcPr>
            <w:tcW w:w="10790" w:type="dxa"/>
          </w:tcPr>
          <w:p w:rsidR="00F24769" w:rsidRPr="00DF46BC" w:rsidRDefault="00F24769" w:rsidP="00F24769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DF46BC">
              <w:rPr>
                <w:rFonts w:cstheme="minorHAnsi"/>
                <w:b/>
                <w:bCs/>
                <w:sz w:val="21"/>
                <w:szCs w:val="21"/>
                <w:lang w:val="es-ES"/>
              </w:rPr>
              <w:t>AUTOEVALUACIÓN</w:t>
            </w:r>
          </w:p>
          <w:p w:rsidR="00F24769" w:rsidRPr="00DF46BC" w:rsidRDefault="00F24769" w:rsidP="00F24769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:rsidR="00F24769" w:rsidRPr="00DF46BC" w:rsidRDefault="00F24769" w:rsidP="00F24769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DF46BC">
              <w:rPr>
                <w:rFonts w:cstheme="minorHAnsi"/>
                <w:sz w:val="21"/>
                <w:szCs w:val="21"/>
                <w:lang w:val="es-ES"/>
              </w:rPr>
              <w:t xml:space="preserve">La autoevaluación para este mes se relaciona directamente con la lectura domiciliaria. Responda a conciencia marcando el espacio que corresponda según su criterio. </w:t>
            </w:r>
            <w:r w:rsidRPr="00887E6A">
              <w:rPr>
                <w:rFonts w:cstheme="minorHAnsi"/>
                <w:sz w:val="21"/>
                <w:szCs w:val="21"/>
                <w:highlight w:val="yellow"/>
                <w:lang w:val="es-ES"/>
              </w:rPr>
              <w:t>Debe enviarlo vía mail durante la semana del 17 a 23 de agosto.</w:t>
            </w:r>
          </w:p>
          <w:p w:rsidR="00F24769" w:rsidRPr="00DF46BC" w:rsidRDefault="00F24769" w:rsidP="00F24769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:rsidR="00F24769" w:rsidRPr="00DF46BC" w:rsidRDefault="00F24769" w:rsidP="00F24769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DF46BC">
              <w:rPr>
                <w:rFonts w:cstheme="minorHAnsi"/>
                <w:b/>
                <w:bCs/>
                <w:sz w:val="21"/>
                <w:szCs w:val="21"/>
                <w:lang w:val="es-ES"/>
              </w:rPr>
              <w:t>Pauta de autoevaluación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9"/>
              <w:gridCol w:w="7273"/>
              <w:gridCol w:w="709"/>
              <w:gridCol w:w="898"/>
            </w:tblGrid>
            <w:tr w:rsidR="00F24769" w:rsidRPr="00DF46BC" w:rsidTr="00F24769">
              <w:tc>
                <w:tcPr>
                  <w:tcW w:w="1689" w:type="dxa"/>
                  <w:tcBorders>
                    <w:top w:val="nil"/>
                    <w:left w:val="nil"/>
                    <w:right w:val="nil"/>
                  </w:tcBorders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7273" w:type="dxa"/>
                  <w:tcBorders>
                    <w:top w:val="nil"/>
                    <w:left w:val="nil"/>
                  </w:tcBorders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709" w:type="dxa"/>
                </w:tcPr>
                <w:p w:rsidR="00F24769" w:rsidRPr="00DF46BC" w:rsidRDefault="00F24769" w:rsidP="00F24769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Sí (1pt)</w:t>
                  </w:r>
                </w:p>
              </w:tc>
              <w:tc>
                <w:tcPr>
                  <w:tcW w:w="898" w:type="dxa"/>
                </w:tcPr>
                <w:p w:rsidR="00F24769" w:rsidRPr="00DF46BC" w:rsidRDefault="00F24769" w:rsidP="00F24769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No (0pts)</w:t>
                  </w:r>
                </w:p>
              </w:tc>
            </w:tr>
            <w:tr w:rsidR="00F24769" w:rsidRPr="00DF46BC" w:rsidTr="00F24769">
              <w:tc>
                <w:tcPr>
                  <w:tcW w:w="1689" w:type="dxa"/>
                  <w:vAlign w:val="center"/>
                </w:tcPr>
                <w:p w:rsidR="00F24769" w:rsidRPr="00DF46BC" w:rsidRDefault="00F24769" w:rsidP="00F24769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Comprensión lectora</w:t>
                  </w:r>
                </w:p>
              </w:tc>
              <w:tc>
                <w:tcPr>
                  <w:tcW w:w="7273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sz w:val="21"/>
                      <w:szCs w:val="21"/>
                      <w:lang w:val="es-ES"/>
                    </w:rPr>
                    <w:t>Soy capaz de leer y comprender lo leído, es decir, puedo explicar con mis propias palabras de lo que trató la lectura.</w:t>
                  </w:r>
                </w:p>
              </w:tc>
              <w:tc>
                <w:tcPr>
                  <w:tcW w:w="709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24769" w:rsidRPr="00DF46BC" w:rsidTr="00F24769">
              <w:tc>
                <w:tcPr>
                  <w:tcW w:w="1689" w:type="dxa"/>
                  <w:vAlign w:val="center"/>
                </w:tcPr>
                <w:p w:rsidR="00F24769" w:rsidRPr="00DF46BC" w:rsidRDefault="00F24769" w:rsidP="00F24769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Compromiso lector</w:t>
                  </w:r>
                </w:p>
              </w:tc>
              <w:tc>
                <w:tcPr>
                  <w:tcW w:w="7273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sz w:val="21"/>
                      <w:szCs w:val="21"/>
                      <w:lang w:val="es-ES"/>
                    </w:rPr>
                    <w:t>Dediqué tiempo personal a la lectura y estudio de la obra.</w:t>
                  </w:r>
                </w:p>
              </w:tc>
              <w:tc>
                <w:tcPr>
                  <w:tcW w:w="709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24769" w:rsidRPr="00DF46BC" w:rsidTr="00F24769">
              <w:tc>
                <w:tcPr>
                  <w:tcW w:w="1689" w:type="dxa"/>
                  <w:vAlign w:val="center"/>
                </w:tcPr>
                <w:p w:rsidR="00F24769" w:rsidRPr="00DF46BC" w:rsidRDefault="00F24769" w:rsidP="00F24769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Guía de trabajo</w:t>
                  </w:r>
                </w:p>
              </w:tc>
              <w:tc>
                <w:tcPr>
                  <w:tcW w:w="7273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sz w:val="21"/>
                      <w:szCs w:val="21"/>
                      <w:lang w:val="es-ES"/>
                    </w:rPr>
                    <w:t>Realicé completamente la guía de trabajo que complementaba la lectura mensual.</w:t>
                  </w:r>
                </w:p>
              </w:tc>
              <w:tc>
                <w:tcPr>
                  <w:tcW w:w="709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24769" w:rsidRPr="00DF46BC" w:rsidTr="00F24769">
              <w:tc>
                <w:tcPr>
                  <w:tcW w:w="1689" w:type="dxa"/>
                  <w:vAlign w:val="center"/>
                </w:tcPr>
                <w:p w:rsidR="00F24769" w:rsidRPr="00DF46BC" w:rsidRDefault="00F24769" w:rsidP="00F24769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Investigación</w:t>
                  </w:r>
                </w:p>
              </w:tc>
              <w:tc>
                <w:tcPr>
                  <w:tcW w:w="7273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sz w:val="21"/>
                      <w:szCs w:val="21"/>
                      <w:lang w:val="es-ES"/>
                    </w:rPr>
                    <w:t xml:space="preserve">Investigué según lo solicitado en la guía de trabajo por el profesor para tener una mirada más amplia de lo leído, es decir, revisé los </w:t>
                  </w:r>
                  <w:proofErr w:type="gramStart"/>
                  <w:r w:rsidRPr="00DF46BC">
                    <w:rPr>
                      <w:rFonts w:cstheme="minorHAnsi"/>
                      <w:sz w:val="21"/>
                      <w:szCs w:val="21"/>
                      <w:lang w:val="es-ES"/>
                    </w:rPr>
                    <w:t>links</w:t>
                  </w:r>
                  <w:proofErr w:type="gramEnd"/>
                  <w:r w:rsidRPr="00DF46BC">
                    <w:rPr>
                      <w:rFonts w:cstheme="minorHAnsi"/>
                      <w:sz w:val="21"/>
                      <w:szCs w:val="21"/>
                      <w:lang w:val="es-ES"/>
                    </w:rPr>
                    <w:t xml:space="preserve"> sugeridos.</w:t>
                  </w:r>
                </w:p>
              </w:tc>
              <w:tc>
                <w:tcPr>
                  <w:tcW w:w="709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24769" w:rsidRPr="00DF46BC" w:rsidTr="00F24769">
              <w:tc>
                <w:tcPr>
                  <w:tcW w:w="1689" w:type="dxa"/>
                  <w:vAlign w:val="center"/>
                </w:tcPr>
                <w:p w:rsidR="00F24769" w:rsidRPr="00DF46BC" w:rsidRDefault="00F24769" w:rsidP="00F24769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Participación</w:t>
                  </w:r>
                </w:p>
              </w:tc>
              <w:tc>
                <w:tcPr>
                  <w:tcW w:w="7273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sz w:val="21"/>
                      <w:szCs w:val="21"/>
                      <w:lang w:val="es-ES"/>
                    </w:rPr>
                    <w:t>Participé activamente en la sesión de retroalimentación en donde se comentó la lectura, aportando mis experiencias en relación con lo leído.</w:t>
                  </w:r>
                </w:p>
              </w:tc>
              <w:tc>
                <w:tcPr>
                  <w:tcW w:w="709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24769" w:rsidRPr="00DF46BC" w:rsidTr="00F24769">
              <w:tc>
                <w:tcPr>
                  <w:tcW w:w="1689" w:type="dxa"/>
                  <w:vAlign w:val="center"/>
                </w:tcPr>
                <w:p w:rsidR="00F24769" w:rsidRPr="00DF46BC" w:rsidRDefault="00F24769" w:rsidP="00F24769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Reflexión</w:t>
                  </w:r>
                </w:p>
              </w:tc>
              <w:tc>
                <w:tcPr>
                  <w:tcW w:w="7273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sz w:val="21"/>
                      <w:szCs w:val="21"/>
                      <w:lang w:val="es-ES"/>
                    </w:rPr>
                    <w:t>Soy capaz de identificar las temáticas clave presentes en el texto y reflexionar sobre su impacto en la sociedad actual.</w:t>
                  </w:r>
                </w:p>
              </w:tc>
              <w:tc>
                <w:tcPr>
                  <w:tcW w:w="709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24769" w:rsidRPr="00DF46BC" w:rsidTr="00F24769">
              <w:tc>
                <w:tcPr>
                  <w:tcW w:w="1689" w:type="dxa"/>
                  <w:tcBorders>
                    <w:bottom w:val="single" w:sz="4" w:space="0" w:color="auto"/>
                  </w:tcBorders>
                  <w:vAlign w:val="center"/>
                </w:tcPr>
                <w:p w:rsidR="00F24769" w:rsidRPr="00DF46BC" w:rsidRDefault="00F24769" w:rsidP="00F24769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Relación</w:t>
                  </w:r>
                </w:p>
              </w:tc>
              <w:tc>
                <w:tcPr>
                  <w:tcW w:w="7273" w:type="dxa"/>
                  <w:tcBorders>
                    <w:bottom w:val="single" w:sz="4" w:space="0" w:color="auto"/>
                  </w:tcBorders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sz w:val="21"/>
                      <w:szCs w:val="21"/>
                      <w:lang w:val="es-ES"/>
                    </w:rPr>
                    <w:t>Puedo relacionar los elementos contextuales de la obra para vincularlos con los textuales presentes en ella.</w:t>
                  </w:r>
                </w:p>
              </w:tc>
              <w:tc>
                <w:tcPr>
                  <w:tcW w:w="709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24769" w:rsidRPr="00DF46BC" w:rsidTr="00F24769">
              <w:tc>
                <w:tcPr>
                  <w:tcW w:w="8962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F24769" w:rsidRPr="00DF46BC" w:rsidRDefault="00F24769" w:rsidP="00F24769">
                  <w:pPr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DF46BC">
                    <w:rPr>
                      <w:rFonts w:cstheme="minorHAnsi"/>
                      <w:sz w:val="21"/>
                      <w:szCs w:val="21"/>
                    </w:rPr>
                    <w:t>Autoevaluación al 50% de exigencia con la siguiente escala nota máxima 7.0 y nota mínima 1.0.</w:t>
                  </w:r>
                </w:p>
                <w:p w:rsidR="00F24769" w:rsidRPr="00DF46BC" w:rsidRDefault="00F24769" w:rsidP="00F24769">
                  <w:pPr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DF46BC">
                    <w:rPr>
                      <w:rFonts w:cstheme="minorHAnsi"/>
                      <w:sz w:val="21"/>
                      <w:szCs w:val="21"/>
                    </w:rPr>
                    <w:t>7pts: 7.0.     6pts: 6.1.     5pts: 5.3.     4pts: 4.4.     3pts: 3.6.     2pts: 2.7.     1pt: 1.9.     0pts: 1.0.</w:t>
                  </w:r>
                </w:p>
              </w:tc>
              <w:tc>
                <w:tcPr>
                  <w:tcW w:w="1607" w:type="dxa"/>
                  <w:gridSpan w:val="2"/>
                </w:tcPr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DF46BC">
                    <w:rPr>
                      <w:rFonts w:cstheme="minorHAnsi"/>
                      <w:sz w:val="21"/>
                      <w:szCs w:val="21"/>
                      <w:lang w:val="es-ES"/>
                    </w:rPr>
                    <w:t>TOTAL:</w:t>
                  </w:r>
                </w:p>
                <w:p w:rsidR="00F24769" w:rsidRPr="00DF46BC" w:rsidRDefault="00F24769" w:rsidP="00F24769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</w:tbl>
          <w:p w:rsidR="00F24769" w:rsidRDefault="00F24769" w:rsidP="00DF46BC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DF46BC" w:rsidRDefault="00DF46BC" w:rsidP="00DF46BC">
      <w:pPr>
        <w:jc w:val="center"/>
        <w:rPr>
          <w:rFonts w:cstheme="minorHAnsi"/>
          <w:b/>
          <w:bCs/>
          <w:sz w:val="21"/>
          <w:szCs w:val="21"/>
          <w:lang w:val="es-ES"/>
        </w:rPr>
      </w:pPr>
    </w:p>
    <w:p w:rsidR="00035D4E" w:rsidRDefault="00035D4E" w:rsidP="00035D4E">
      <w:pPr>
        <w:jc w:val="center"/>
        <w:rPr>
          <w:rFonts w:cstheme="minorHAnsi"/>
          <w:sz w:val="21"/>
          <w:szCs w:val="21"/>
          <w:lang w:val="es-ES"/>
        </w:rPr>
      </w:pPr>
      <w:r>
        <w:rPr>
          <w:rFonts w:cstheme="minorHAnsi"/>
          <w:noProof/>
          <w:sz w:val="21"/>
          <w:szCs w:val="21"/>
          <w:lang w:val="es-ES"/>
        </w:rPr>
        <w:drawing>
          <wp:inline distT="0" distB="0" distL="0" distR="0" wp14:anchorId="1AB821B4" wp14:editId="24F1A5E6">
            <wp:extent cx="4208325" cy="16439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49" cy="171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69" w:rsidRDefault="00F24769">
      <w:pPr>
        <w:rPr>
          <w:rFonts w:cstheme="minorHAnsi"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4761"/>
      </w:tblGrid>
      <w:tr w:rsidR="00035D4E" w:rsidTr="00035D4E">
        <w:tc>
          <w:tcPr>
            <w:tcW w:w="5807" w:type="dxa"/>
          </w:tcPr>
          <w:p w:rsidR="00035D4E" w:rsidRPr="00035D4E" w:rsidRDefault="00035D4E" w:rsidP="00035D4E">
            <w:pPr>
              <w:jc w:val="center"/>
              <w:rPr>
                <w:rFonts w:cstheme="minorHAnsi"/>
                <w:b/>
                <w:bCs/>
                <w:sz w:val="21"/>
                <w:szCs w:val="21"/>
                <w:highlight w:val="red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3A702EC">
                  <wp:simplePos x="0" y="0"/>
                  <wp:positionH relativeFrom="column">
                    <wp:posOffset>-65216</wp:posOffset>
                  </wp:positionH>
                  <wp:positionV relativeFrom="paragraph">
                    <wp:posOffset>24116</wp:posOffset>
                  </wp:positionV>
                  <wp:extent cx="1028700" cy="1356995"/>
                  <wp:effectExtent l="0" t="0" r="0" b="1905"/>
                  <wp:wrapTight wrapText="bothSides">
                    <wp:wrapPolygon edited="0">
                      <wp:start x="0" y="0"/>
                      <wp:lineTo x="0" y="21428"/>
                      <wp:lineTo x="21333" y="21428"/>
                      <wp:lineTo x="21333" y="0"/>
                      <wp:lineTo x="0" y="0"/>
                    </wp:wrapPolygon>
                  </wp:wrapTight>
                  <wp:docPr id="2" name="Imagen 2" descr="Libro El Extranjero Albert Camus, Albert Camus, ISBN 9789505150441. Comprar  en Busca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bro El Extranjero Albert Camus, Albert Camus, ISBN 9789505150441. Comprar  en Busca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"/var/folders/gr/4k4m18md18bc7sh9cjr4r69h0000gn/T/com.microsoft.Word/WebArchiveCopyPasteTempFiles/7b6d388e9154de7b1623964ded37fcde.jpg" \* MERGEFORMATINET </w:instrText>
            </w:r>
            <w:r>
              <w:fldChar w:fldCharType="separate"/>
            </w:r>
            <w:r>
              <w:fldChar w:fldCharType="end"/>
            </w:r>
            <w:r w:rsidRPr="00DF46BC">
              <w:rPr>
                <w:rFonts w:cstheme="minorHAnsi"/>
                <w:b/>
                <w:bCs/>
                <w:sz w:val="21"/>
                <w:szCs w:val="21"/>
                <w:highlight w:val="red"/>
                <w:lang w:val="es-ES"/>
              </w:rPr>
              <w:t>RECORDATORIO</w:t>
            </w:r>
          </w:p>
          <w:p w:rsidR="00035D4E" w:rsidRDefault="00035D4E" w:rsidP="00035D4E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DF46BC">
              <w:rPr>
                <w:rFonts w:cstheme="minorHAnsi"/>
                <w:sz w:val="21"/>
                <w:szCs w:val="21"/>
                <w:lang w:val="es-ES"/>
              </w:rPr>
              <w:t>Prepare su lectura mensual con anticipación.</w:t>
            </w:r>
          </w:p>
          <w:p w:rsidR="00035D4E" w:rsidRPr="00DF46BC" w:rsidRDefault="00035D4E" w:rsidP="00035D4E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DF46BC">
              <w:rPr>
                <w:rFonts w:cstheme="minorHAnsi"/>
                <w:sz w:val="21"/>
                <w:szCs w:val="21"/>
                <w:lang w:val="es-ES"/>
              </w:rPr>
              <w:t xml:space="preserve">Próximo libro: </w:t>
            </w:r>
            <w:r w:rsidRPr="00DF46BC">
              <w:rPr>
                <w:rFonts w:cstheme="minorHAnsi"/>
                <w:i/>
                <w:iCs/>
                <w:sz w:val="21"/>
                <w:szCs w:val="21"/>
                <w:lang w:val="es-ES"/>
              </w:rPr>
              <w:t>“El extranjero” de Albert Camus</w:t>
            </w:r>
            <w:r w:rsidRPr="00DF46BC">
              <w:rPr>
                <w:rFonts w:cstheme="minorHAnsi"/>
                <w:sz w:val="21"/>
                <w:szCs w:val="21"/>
                <w:lang w:val="es-ES"/>
              </w:rPr>
              <w:t xml:space="preserve"> </w:t>
            </w:r>
            <w:r w:rsidRPr="00887E6A">
              <w:rPr>
                <w:rFonts w:cstheme="minorHAnsi"/>
                <w:sz w:val="21"/>
                <w:szCs w:val="21"/>
                <w:highlight w:val="yellow"/>
                <w:lang w:val="es-ES"/>
              </w:rPr>
              <w:t>(se evaluará la primera semana de septiembre).</w:t>
            </w:r>
          </w:p>
          <w:p w:rsidR="00035D4E" w:rsidRDefault="00035D4E" w:rsidP="00035D4E">
            <w:pPr>
              <w:jc w:val="center"/>
              <w:rPr>
                <w:rFonts w:cstheme="minorHAnsi"/>
                <w:b/>
                <w:bCs/>
                <w:sz w:val="21"/>
                <w:szCs w:val="21"/>
                <w:highlight w:val="green"/>
                <w:lang w:val="es-ES"/>
              </w:rPr>
            </w:pPr>
          </w:p>
          <w:p w:rsidR="00035D4E" w:rsidRPr="00035D4E" w:rsidRDefault="00035D4E" w:rsidP="00035D4E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 xml:space="preserve">Puede solicitar por correo </w:t>
            </w:r>
            <w:r w:rsidRPr="00E52AD3">
              <w:rPr>
                <w:rFonts w:cstheme="minorHAnsi"/>
                <w:sz w:val="21"/>
                <w:szCs w:val="21"/>
                <w:highlight w:val="green"/>
                <w:lang w:val="es-ES"/>
              </w:rPr>
              <w:t>el libro en PDF</w:t>
            </w:r>
            <w:r>
              <w:rPr>
                <w:rFonts w:cstheme="minorHAnsi"/>
                <w:sz w:val="21"/>
                <w:szCs w:val="21"/>
                <w:lang w:val="es-ES"/>
              </w:rPr>
              <w:t>.</w:t>
            </w:r>
            <w:r w:rsidRPr="00F24769">
              <w:rPr>
                <w:rFonts w:cstheme="minorHAnsi"/>
                <w:sz w:val="21"/>
                <w:szCs w:val="21"/>
                <w:lang w:val="es-ES"/>
              </w:rPr>
              <w:t xml:space="preserve"> </w:t>
            </w:r>
            <w:r w:rsidRPr="00F24769">
              <w:rPr>
                <w:rFonts w:cstheme="minorHAnsi"/>
                <w:sz w:val="21"/>
                <w:szCs w:val="21"/>
                <w:lang w:val="es-ES"/>
              </w:rPr>
              <w:fldChar w:fldCharType="begin"/>
            </w:r>
            <w:r w:rsidRPr="00F24769">
              <w:rPr>
                <w:rFonts w:cstheme="minorHAnsi"/>
                <w:sz w:val="21"/>
                <w:szCs w:val="21"/>
                <w:lang w:val="es-ES"/>
              </w:rPr>
              <w:instrText xml:space="preserve"> INCLUDEPICTURE "/var/folders/gr/4k4m18md18bc7sh9cjr4r69h0000gn/T/com.microsoft.Word/WebArchiveCopyPasteTempFiles/7b6d388e9154de7b1623964ded37fcde.jpg" \* MERGEFORMATINET </w:instrText>
            </w:r>
            <w:r w:rsidRPr="00F24769">
              <w:rPr>
                <w:rFonts w:cstheme="minorHAnsi"/>
                <w:sz w:val="21"/>
                <w:szCs w:val="21"/>
                <w:lang w:val="es-ES"/>
              </w:rPr>
              <w:fldChar w:fldCharType="end"/>
            </w:r>
          </w:p>
        </w:tc>
        <w:tc>
          <w:tcPr>
            <w:tcW w:w="4761" w:type="dxa"/>
          </w:tcPr>
          <w:p w:rsidR="00035D4E" w:rsidRPr="00E52AD3" w:rsidRDefault="00035D4E" w:rsidP="00035D4E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E52AD3">
              <w:rPr>
                <w:rFonts w:cstheme="minorHAnsi"/>
                <w:sz w:val="21"/>
                <w:szCs w:val="21"/>
              </w:rPr>
              <w:t xml:space="preserve">Resuelva sus dudas escribiendo un mail a: </w:t>
            </w:r>
            <w:hyperlink r:id="rId10" w:history="1">
              <w:r w:rsidRPr="00E52AD3">
                <w:rPr>
                  <w:rStyle w:val="Hipervnculo"/>
                  <w:rFonts w:eastAsiaTheme="majorEastAsia" w:cstheme="minorHAnsi"/>
                  <w:sz w:val="21"/>
                  <w:szCs w:val="21"/>
                </w:rPr>
                <w:t>eparra@sanfernandocollege.cl</w:t>
              </w:r>
            </w:hyperlink>
          </w:p>
          <w:p w:rsidR="00035D4E" w:rsidRPr="00E52AD3" w:rsidRDefault="00035D4E" w:rsidP="00035D4E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E52AD3">
              <w:rPr>
                <w:rFonts w:cstheme="minorHAnsi"/>
                <w:sz w:val="21"/>
                <w:szCs w:val="21"/>
              </w:rPr>
              <w:t>No olvide incorporar su nombre, curso y nº de guía correspondiente.</w:t>
            </w:r>
          </w:p>
          <w:p w:rsidR="00035D4E" w:rsidRPr="00E52AD3" w:rsidRDefault="00035D4E" w:rsidP="00035D4E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E52AD3">
              <w:rPr>
                <w:rFonts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3FB13CCD" wp14:editId="0D7655A0">
                  <wp:simplePos x="0" y="0"/>
                  <wp:positionH relativeFrom="column">
                    <wp:posOffset>2346325</wp:posOffset>
                  </wp:positionH>
                  <wp:positionV relativeFrom="paragraph">
                    <wp:posOffset>50855</wp:posOffset>
                  </wp:positionV>
                  <wp:extent cx="563096" cy="614194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096" cy="61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AD3">
              <w:rPr>
                <w:rFonts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0FBF83BD" wp14:editId="412DAE5F">
                  <wp:simplePos x="0" y="0"/>
                  <wp:positionH relativeFrom="column">
                    <wp:posOffset>116367</wp:posOffset>
                  </wp:positionH>
                  <wp:positionV relativeFrom="paragraph">
                    <wp:posOffset>109220</wp:posOffset>
                  </wp:positionV>
                  <wp:extent cx="321012" cy="321585"/>
                  <wp:effectExtent l="0" t="0" r="0" b="0"/>
                  <wp:wrapNone/>
                  <wp:docPr id="10" name="Imagen 10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12" cy="32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AD3">
              <w:rPr>
                <w:rFonts w:cstheme="minorHAnsi"/>
                <w:sz w:val="21"/>
                <w:szCs w:val="21"/>
              </w:rPr>
              <w:t>Atte. Profe Eric Parra M.</w:t>
            </w:r>
          </w:p>
          <w:p w:rsidR="00035D4E" w:rsidRPr="00E52AD3" w:rsidRDefault="00035D4E" w:rsidP="00035D4E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E52AD3">
              <w:rPr>
                <w:rFonts w:cstheme="minorHAnsi"/>
                <w:sz w:val="21"/>
                <w:szCs w:val="21"/>
              </w:rPr>
              <w:t>Trabaje con ánimo y optimismo</w:t>
            </w:r>
          </w:p>
          <w:p w:rsidR="00035D4E" w:rsidRPr="00035D4E" w:rsidRDefault="00035D4E" w:rsidP="00035D4E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E52AD3">
              <w:rPr>
                <w:rFonts w:cstheme="minorHAnsi"/>
                <w:sz w:val="21"/>
                <w:szCs w:val="21"/>
              </w:rPr>
              <w:t>#QuédateEnCasa</w:t>
            </w:r>
          </w:p>
        </w:tc>
      </w:tr>
    </w:tbl>
    <w:p w:rsidR="00035D4E" w:rsidRPr="00DF46BC" w:rsidRDefault="00035D4E" w:rsidP="00F24769">
      <w:pPr>
        <w:rPr>
          <w:rFonts w:cstheme="minorHAnsi"/>
          <w:sz w:val="21"/>
          <w:szCs w:val="21"/>
          <w:lang w:val="es-ES"/>
        </w:rPr>
      </w:pPr>
    </w:p>
    <w:sectPr w:rsidR="00035D4E" w:rsidRPr="00DF46BC" w:rsidSect="00DF46BC">
      <w:headerReference w:type="default" r:id="rId13"/>
      <w:footerReference w:type="even" r:id="rId14"/>
      <w:footerReference w:type="default" r:id="rId15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474C" w:rsidRDefault="0061474C" w:rsidP="00DF46BC">
      <w:r>
        <w:separator/>
      </w:r>
    </w:p>
  </w:endnote>
  <w:endnote w:type="continuationSeparator" w:id="0">
    <w:p w:rsidR="0061474C" w:rsidRDefault="0061474C" w:rsidP="00DF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9449962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F46BC" w:rsidRDefault="00DF46BC" w:rsidP="00A71F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DF46BC" w:rsidRDefault="00DF46BC" w:rsidP="00DF46B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6772007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F46BC" w:rsidRDefault="00DF46BC" w:rsidP="00A71F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DF46BC" w:rsidRDefault="00DF46BC" w:rsidP="00DF46B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474C" w:rsidRDefault="0061474C" w:rsidP="00DF46BC">
      <w:r>
        <w:separator/>
      </w:r>
    </w:p>
  </w:footnote>
  <w:footnote w:type="continuationSeparator" w:id="0">
    <w:p w:rsidR="0061474C" w:rsidRDefault="0061474C" w:rsidP="00DF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962"/>
      <w:gridCol w:w="2102"/>
    </w:tblGrid>
    <w:tr w:rsidR="00DF46BC" w:rsidRPr="00E772EB" w:rsidTr="0025006B">
      <w:tc>
        <w:tcPr>
          <w:tcW w:w="3402" w:type="dxa"/>
          <w:vAlign w:val="center"/>
        </w:tcPr>
        <w:p w:rsidR="00DF46BC" w:rsidRPr="00E772EB" w:rsidRDefault="00DF46BC" w:rsidP="00DF46BC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157E6E71" wp14:editId="2E5FB201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DF46BC" w:rsidRPr="00E772EB" w:rsidRDefault="00DF46BC" w:rsidP="00DF46BC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DF46BC" w:rsidRPr="00E772EB" w:rsidRDefault="00DF46BC" w:rsidP="00DF46BC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:rsidR="00DF46BC" w:rsidRPr="00E772EB" w:rsidRDefault="00DF46BC" w:rsidP="00DF46BC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962" w:type="dxa"/>
          <w:vAlign w:val="center"/>
        </w:tcPr>
        <w:p w:rsidR="00DF46BC" w:rsidRPr="0025053F" w:rsidRDefault="00DF46BC" w:rsidP="00DF46BC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</w:p>
        <w:p w:rsidR="00DF46BC" w:rsidRPr="00E772EB" w:rsidRDefault="00DF46BC" w:rsidP="00DF46BC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LENGUA Y LITERATURA 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ºMEDIO</w:t>
          </w:r>
        </w:p>
      </w:tc>
      <w:tc>
        <w:tcPr>
          <w:tcW w:w="2102" w:type="dxa"/>
        </w:tcPr>
        <w:p w:rsidR="00DF46BC" w:rsidRPr="00E772EB" w:rsidRDefault="00DF46BC" w:rsidP="00DF46BC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283C98BF" wp14:editId="37BC9CB2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46BC" w:rsidRDefault="00DF46BC" w:rsidP="00DF46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BC"/>
    <w:rsid w:val="00035D4E"/>
    <w:rsid w:val="0061474C"/>
    <w:rsid w:val="00887E6A"/>
    <w:rsid w:val="00CC34A2"/>
    <w:rsid w:val="00DF46BC"/>
    <w:rsid w:val="00E22E0B"/>
    <w:rsid w:val="00F24769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3AF2"/>
  <w15:chartTrackingRefBased/>
  <w15:docId w15:val="{E287F879-0058-6042-9032-0A95A91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6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6BC"/>
  </w:style>
  <w:style w:type="paragraph" w:styleId="Piedepgina">
    <w:name w:val="footer"/>
    <w:basedOn w:val="Normal"/>
    <w:link w:val="PiedepginaCar"/>
    <w:uiPriority w:val="99"/>
    <w:unhideWhenUsed/>
    <w:rsid w:val="00DF46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BC"/>
  </w:style>
  <w:style w:type="table" w:styleId="Tablaconcuadrcula">
    <w:name w:val="Table Grid"/>
    <w:basedOn w:val="Tablanormal"/>
    <w:uiPriority w:val="39"/>
    <w:rsid w:val="00DF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46B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46B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6BC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DF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A2APrnPdYFgPg1N68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eparra@sanfernandocollege.c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3</cp:revision>
  <dcterms:created xsi:type="dcterms:W3CDTF">2020-08-17T05:17:00Z</dcterms:created>
  <dcterms:modified xsi:type="dcterms:W3CDTF">2020-08-17T10:53:00Z</dcterms:modified>
</cp:coreProperties>
</file>