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94" w:rsidRPr="00065994" w:rsidRDefault="00065994" w:rsidP="00125A58">
      <w:pPr>
        <w:spacing w:after="0"/>
        <w:ind w:right="835"/>
        <w:rPr>
          <w:rFonts w:ascii="Comic Sans MS" w:eastAsia="Times New Roman" w:hAnsi="Comic Sans MS" w:cs="Times New Roman"/>
          <w:sz w:val="16"/>
          <w:szCs w:val="24"/>
          <w:lang w:val="es-ES" w:eastAsia="es-ES"/>
        </w:rPr>
      </w:pPr>
      <w:r w:rsidRPr="00065994">
        <w:rPr>
          <w:rFonts w:ascii="Comic Sans MS" w:hAnsi="Comic Sans MS"/>
          <w:bCs/>
          <w:iCs/>
          <w:noProof/>
          <w:sz w:val="28"/>
          <w:szCs w:val="28"/>
          <w:lang w:eastAsia="es-CL"/>
        </w:rPr>
        <w:drawing>
          <wp:anchor distT="0" distB="208187" distL="133664" distR="136488" simplePos="0" relativeHeight="251659264" behindDoc="0" locked="0" layoutInCell="1" allowOverlap="1" wp14:anchorId="69FD8DB1" wp14:editId="3F31B16B">
            <wp:simplePos x="0" y="0"/>
            <wp:positionH relativeFrom="margin">
              <wp:posOffset>-4445</wp:posOffset>
            </wp:positionH>
            <wp:positionV relativeFrom="margin">
              <wp:posOffset>-181610</wp:posOffset>
            </wp:positionV>
            <wp:extent cx="586740" cy="600075"/>
            <wp:effectExtent l="19050" t="0" r="22860" b="2381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00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18"/>
          <w:szCs w:val="24"/>
          <w:lang w:val="es-ES" w:eastAsia="es-ES"/>
        </w:rPr>
        <w:t xml:space="preserve">  </w:t>
      </w:r>
      <w:r w:rsidRPr="00065994">
        <w:rPr>
          <w:rFonts w:ascii="Comic Sans MS" w:eastAsia="Times New Roman" w:hAnsi="Comic Sans MS" w:cs="Times New Roman"/>
          <w:sz w:val="16"/>
          <w:szCs w:val="24"/>
          <w:lang w:val="es-ES" w:eastAsia="es-ES"/>
        </w:rPr>
        <w:t>San Fernando College</w:t>
      </w:r>
    </w:p>
    <w:p w:rsidR="007E7D75" w:rsidRDefault="00065994" w:rsidP="00125A58">
      <w:pPr>
        <w:spacing w:after="0"/>
        <w:rPr>
          <w:rFonts w:ascii="Comic Sans MS" w:hAnsi="Comic Sans MS"/>
          <w:sz w:val="16"/>
        </w:rPr>
      </w:pPr>
      <w:r w:rsidRPr="00065994">
        <w:rPr>
          <w:rFonts w:ascii="Comic Sans MS" w:hAnsi="Comic Sans MS"/>
          <w:sz w:val="18"/>
          <w:lang w:val="es-ES" w:eastAsia="es-ES"/>
        </w:rPr>
        <w:t xml:space="preserve"> </w:t>
      </w:r>
      <w:r w:rsidR="007E7D75">
        <w:rPr>
          <w:rFonts w:ascii="Comic Sans MS" w:hAnsi="Comic Sans MS"/>
          <w:sz w:val="18"/>
          <w:lang w:val="es-ES" w:eastAsia="es-ES"/>
        </w:rPr>
        <w:t xml:space="preserve"> </w:t>
      </w:r>
      <w:r w:rsidRPr="00065994">
        <w:rPr>
          <w:rFonts w:ascii="Comic Sans MS" w:hAnsi="Comic Sans MS"/>
          <w:sz w:val="16"/>
        </w:rPr>
        <w:t xml:space="preserve"> </w:t>
      </w:r>
      <w:r w:rsidR="007E7D75">
        <w:rPr>
          <w:rFonts w:ascii="Comic Sans MS" w:hAnsi="Comic Sans MS"/>
          <w:sz w:val="16"/>
        </w:rPr>
        <w:t>Técnico Profesional</w:t>
      </w:r>
    </w:p>
    <w:p w:rsidR="00065994" w:rsidRPr="00065994" w:rsidRDefault="007E7D75" w:rsidP="00125A58">
      <w:pPr>
        <w:spacing w:after="0"/>
        <w:rPr>
          <w:rFonts w:ascii="Comic Sans MS" w:hAnsi="Comic Sans MS"/>
          <w:sz w:val="16"/>
          <w:u w:val="single"/>
        </w:rPr>
      </w:pPr>
      <w:r w:rsidRPr="007E7D75">
        <w:rPr>
          <w:rFonts w:ascii="Comic Sans MS" w:hAnsi="Comic Sans MS"/>
          <w:sz w:val="16"/>
        </w:rPr>
        <w:t xml:space="preserve">  </w:t>
      </w:r>
      <w:r w:rsidR="00065994" w:rsidRPr="00065994">
        <w:rPr>
          <w:rFonts w:ascii="Comic Sans MS" w:hAnsi="Comic Sans MS"/>
          <w:sz w:val="16"/>
          <w:u w:val="single"/>
        </w:rPr>
        <w:t>Educación Tecnológica</w:t>
      </w:r>
    </w:p>
    <w:p w:rsidR="00065994" w:rsidRPr="00065994" w:rsidRDefault="00065994" w:rsidP="00065994">
      <w:pPr>
        <w:tabs>
          <w:tab w:val="center" w:pos="4419"/>
          <w:tab w:val="right" w:pos="8838"/>
        </w:tabs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065994" w:rsidRDefault="00065994" w:rsidP="000659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-2"/>
          <w:sz w:val="24"/>
          <w:szCs w:val="24"/>
          <w:lang w:val="es-MX" w:eastAsia="es-CL"/>
        </w:rPr>
      </w:pPr>
      <w:r w:rsidRPr="00065994">
        <w:rPr>
          <w:rFonts w:ascii="Comic Sans MS" w:eastAsia="Times New Roman" w:hAnsi="Comic Sans MS" w:cs="Times New Roman"/>
          <w:b/>
          <w:spacing w:val="-2"/>
          <w:sz w:val="24"/>
          <w:szCs w:val="24"/>
          <w:lang w:val="es-MX" w:eastAsia="es-CL"/>
        </w:rPr>
        <w:t xml:space="preserve">GUÍA DE APRENDIZAJE </w:t>
      </w:r>
    </w:p>
    <w:p w:rsidR="005B33BB" w:rsidRPr="00065994" w:rsidRDefault="007E7D75" w:rsidP="00065994">
      <w:pPr>
        <w:spacing w:after="0" w:line="240" w:lineRule="auto"/>
        <w:jc w:val="center"/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</w:pPr>
      <w:r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 xml:space="preserve">              </w:t>
      </w:r>
      <w:r w:rsidR="005B33BB" w:rsidRPr="005B33BB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>Semana del 03 al 07/08/2020</w:t>
      </w:r>
    </w:p>
    <w:p w:rsidR="00065994" w:rsidRPr="00065994" w:rsidRDefault="00125A58" w:rsidP="00125A58">
      <w:pPr>
        <w:spacing w:after="0"/>
        <w:jc w:val="center"/>
        <w:rPr>
          <w:rFonts w:ascii="Comic Sans MS" w:eastAsia="Times New Roman" w:hAnsi="Comic Sans MS" w:cs="Times New Roman"/>
          <w:color w:val="244061"/>
          <w:spacing w:val="-2"/>
          <w:sz w:val="24"/>
          <w:szCs w:val="24"/>
          <w:lang w:val="es-MX" w:eastAsia="es-CL"/>
        </w:rPr>
      </w:pPr>
      <w:r>
        <w:rPr>
          <w:rFonts w:ascii="Comic Sans MS" w:eastAsia="Times New Roman" w:hAnsi="Comic Sans MS" w:cs="Times New Roman"/>
          <w:b/>
          <w:color w:val="0070C0"/>
          <w:spacing w:val="-2"/>
          <w:sz w:val="20"/>
          <w:szCs w:val="20"/>
          <w:lang w:val="es-MX" w:eastAsia="es-CL"/>
        </w:rPr>
        <w:t xml:space="preserve">          </w:t>
      </w:r>
      <w:r w:rsidR="007E7D75">
        <w:rPr>
          <w:rFonts w:ascii="Comic Sans MS" w:eastAsia="Times New Roman" w:hAnsi="Comic Sans MS" w:cs="Times New Roman"/>
          <w:b/>
          <w:color w:val="0070C0"/>
          <w:spacing w:val="-2"/>
          <w:sz w:val="20"/>
          <w:szCs w:val="20"/>
          <w:lang w:val="es-MX" w:eastAsia="es-CL"/>
        </w:rPr>
        <w:t xml:space="preserve">     </w:t>
      </w:r>
      <w:r>
        <w:rPr>
          <w:rFonts w:ascii="Comic Sans MS" w:eastAsia="Times New Roman" w:hAnsi="Comic Sans MS" w:cs="Times New Roman"/>
          <w:b/>
          <w:color w:val="0070C0"/>
          <w:spacing w:val="-2"/>
          <w:sz w:val="20"/>
          <w:szCs w:val="20"/>
          <w:lang w:val="es-MX" w:eastAsia="es-CL"/>
        </w:rPr>
        <w:t xml:space="preserve"> </w:t>
      </w:r>
      <w:r w:rsidR="00065994" w:rsidRPr="00175D18">
        <w:rPr>
          <w:rFonts w:ascii="Comic Sans MS" w:eastAsia="Times New Roman" w:hAnsi="Comic Sans MS" w:cs="Times New Roman"/>
          <w:b/>
          <w:color w:val="0070C0"/>
          <w:spacing w:val="-2"/>
          <w:sz w:val="20"/>
          <w:szCs w:val="20"/>
          <w:lang w:val="es-MX" w:eastAsia="es-CL"/>
        </w:rPr>
        <w:t>“</w:t>
      </w:r>
      <w:r w:rsidR="00065994" w:rsidRPr="00175D18">
        <w:rPr>
          <w:rStyle w:val="Textoennegrita"/>
          <w:rFonts w:ascii="Comic Sans MS" w:hAnsi="Comic Sans MS" w:cs="Arial"/>
          <w:color w:val="0070C0"/>
          <w:spacing w:val="-10"/>
          <w:sz w:val="24"/>
          <w:szCs w:val="24"/>
          <w:bdr w:val="none" w:sz="0" w:space="0" w:color="auto" w:frame="1"/>
        </w:rPr>
        <w:t>Residuos de Aparatos Eléctricos y Electrónicos (RAEE)</w:t>
      </w:r>
      <w:r w:rsidR="00065994" w:rsidRPr="00175D18">
        <w:rPr>
          <w:rFonts w:ascii="Comic Sans MS" w:eastAsiaTheme="majorEastAsia" w:hAnsi="Comic Sans MS" w:cstheme="majorBidi"/>
          <w:i/>
          <w:iCs/>
          <w:color w:val="0070C0"/>
          <w:sz w:val="20"/>
          <w:szCs w:val="36"/>
        </w:rPr>
        <w:t>”</w:t>
      </w:r>
    </w:p>
    <w:p w:rsidR="00065994" w:rsidRPr="00065994" w:rsidRDefault="00065994" w:rsidP="00065994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s-MX" w:eastAsia="es-ES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065994" w:rsidRPr="00065994" w:rsidTr="002662B8">
        <w:tc>
          <w:tcPr>
            <w:tcW w:w="7088" w:type="dxa"/>
            <w:gridSpan w:val="2"/>
          </w:tcPr>
          <w:p w:rsidR="00065994" w:rsidRPr="00065994" w:rsidRDefault="00065994" w:rsidP="00065994">
            <w:pPr>
              <w:ind w:left="142" w:hanging="142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</w:pPr>
            <w:r w:rsidRPr="00065994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  <w:t xml:space="preserve">Asignatura: </w:t>
            </w:r>
            <w:r w:rsidRPr="00065994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>Tecnología</w:t>
            </w:r>
            <w:r w:rsidRPr="00065994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  <w:t xml:space="preserve">      Nombre Docente: </w:t>
            </w:r>
            <w:r w:rsidRPr="00065994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>Cristian G. Fuentes Moya</w:t>
            </w:r>
          </w:p>
        </w:tc>
        <w:tc>
          <w:tcPr>
            <w:tcW w:w="2126" w:type="dxa"/>
          </w:tcPr>
          <w:p w:rsidR="00065994" w:rsidRPr="00065994" w:rsidRDefault="00065994" w:rsidP="005B33B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065994" w:rsidRPr="00065994" w:rsidTr="002662B8">
        <w:tc>
          <w:tcPr>
            <w:tcW w:w="7088" w:type="dxa"/>
            <w:gridSpan w:val="2"/>
          </w:tcPr>
          <w:p w:rsidR="00065994" w:rsidRPr="00065994" w:rsidRDefault="00065994" w:rsidP="00065994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</w:pPr>
            <w:r w:rsidRPr="00065994">
              <w:rPr>
                <w:rFonts w:ascii="Comic Sans MS" w:eastAsia="Times New Roman" w:hAnsi="Comic Sans MS" w:cs="Times New Roman"/>
                <w:b/>
                <w:spacing w:val="-2"/>
                <w:sz w:val="20"/>
                <w:szCs w:val="20"/>
                <w:lang w:eastAsia="es-CL"/>
              </w:rPr>
              <w:t>Unidad II  :</w:t>
            </w:r>
            <w:r w:rsidRPr="00065994"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 xml:space="preserve"> </w:t>
            </w:r>
            <w:r w:rsidRPr="00065994">
              <w:rPr>
                <w:rFonts w:ascii="Comic Sans MS" w:eastAsia="Times New Roman" w:hAnsi="Comic Sans MS" w:cs="Times New Roman"/>
                <w:sz w:val="20"/>
                <w:szCs w:val="20"/>
                <w:lang w:eastAsia="es-CL"/>
              </w:rPr>
              <w:t>“Oportunidades y desafíos de la Tecnología en la actualidad”</w:t>
            </w:r>
          </w:p>
        </w:tc>
        <w:tc>
          <w:tcPr>
            <w:tcW w:w="2126" w:type="dxa"/>
          </w:tcPr>
          <w:p w:rsidR="00065994" w:rsidRPr="00065994" w:rsidRDefault="00065994" w:rsidP="003711F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</w:pPr>
            <w:r w:rsidRPr="00065994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s-ES" w:eastAsia="es-ES"/>
              </w:rPr>
              <w:t>Curso:</w:t>
            </w:r>
            <w:r w:rsidRPr="00065994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 xml:space="preserve">2°M </w:t>
            </w:r>
            <w:r w:rsidR="003711F5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>D</w:t>
            </w:r>
            <w:r w:rsidRPr="00065994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 xml:space="preserve"> – </w:t>
            </w:r>
            <w:r w:rsidR="003711F5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>E</w:t>
            </w:r>
            <w:r w:rsidRPr="00065994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 xml:space="preserve"> - </w:t>
            </w:r>
            <w:r w:rsidR="003711F5">
              <w:rPr>
                <w:rFonts w:ascii="Comic Sans MS" w:eastAsia="Times New Roman" w:hAnsi="Comic Sans MS" w:cs="Times New Roman"/>
                <w:sz w:val="20"/>
                <w:szCs w:val="20"/>
                <w:lang w:val="es-ES" w:eastAsia="es-ES"/>
              </w:rPr>
              <w:t>F</w:t>
            </w:r>
          </w:p>
        </w:tc>
      </w:tr>
      <w:tr w:rsidR="00065994" w:rsidRPr="00065994" w:rsidTr="0040229B">
        <w:tc>
          <w:tcPr>
            <w:tcW w:w="6804" w:type="dxa"/>
          </w:tcPr>
          <w:p w:rsidR="00065994" w:rsidRPr="00065994" w:rsidRDefault="00065994" w:rsidP="00065994">
            <w:pPr>
              <w:rPr>
                <w:rFonts w:ascii="Comic Sans MS" w:eastAsia="Times New Roman" w:hAnsi="Comic Sans MS" w:cs="Times New Roman"/>
                <w:b/>
                <w:color w:val="244061"/>
                <w:spacing w:val="-2"/>
                <w:sz w:val="20"/>
                <w:szCs w:val="20"/>
                <w:lang w:eastAsia="es-CL"/>
              </w:rPr>
            </w:pPr>
            <w:r w:rsidRPr="00065994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s-ES" w:eastAsia="es-ES"/>
              </w:rPr>
              <w:t>Nombre estudiante   :</w:t>
            </w:r>
          </w:p>
        </w:tc>
        <w:tc>
          <w:tcPr>
            <w:tcW w:w="284" w:type="dxa"/>
          </w:tcPr>
          <w:p w:rsidR="00065994" w:rsidRPr="00065994" w:rsidRDefault="00065994" w:rsidP="006B1A17">
            <w:pPr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  <w:vMerge w:val="restart"/>
          </w:tcPr>
          <w:p w:rsidR="0040229B" w:rsidRDefault="0040229B" w:rsidP="0040229B">
            <w:pPr>
              <w:jc w:val="center"/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</w:pPr>
            <w:r w:rsidRPr="00065994"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>Fecha:</w:t>
            </w:r>
          </w:p>
          <w:p w:rsidR="00065994" w:rsidRPr="0055062F" w:rsidRDefault="0040229B" w:rsidP="0040229B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s-ES" w:eastAsia="es-ES"/>
              </w:rPr>
            </w:pPr>
            <w:r w:rsidRPr="00065994"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>0</w:t>
            </w:r>
            <w:r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>3 al 07</w:t>
            </w:r>
            <w:r w:rsidRPr="00065994"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>/0</w:t>
            </w:r>
            <w:r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>8</w:t>
            </w:r>
            <w:r w:rsidRPr="00065994">
              <w:rPr>
                <w:rFonts w:ascii="Comic Sans MS" w:eastAsia="Times New Roman" w:hAnsi="Comic Sans MS" w:cs="Times New Roman"/>
                <w:spacing w:val="-2"/>
                <w:sz w:val="20"/>
                <w:szCs w:val="20"/>
                <w:lang w:eastAsia="es-CL"/>
              </w:rPr>
              <w:t>/2020</w:t>
            </w:r>
          </w:p>
        </w:tc>
      </w:tr>
      <w:tr w:rsidR="00065994" w:rsidRPr="00065994" w:rsidTr="002662B8">
        <w:trPr>
          <w:trHeight w:val="543"/>
        </w:trPr>
        <w:tc>
          <w:tcPr>
            <w:tcW w:w="7088" w:type="dxa"/>
            <w:gridSpan w:val="2"/>
            <w:vMerge w:val="restart"/>
          </w:tcPr>
          <w:p w:rsidR="00065994" w:rsidRPr="00065994" w:rsidRDefault="00065994" w:rsidP="00065994">
            <w:pPr>
              <w:jc w:val="both"/>
              <w:rPr>
                <w:rFonts w:ascii="Comic Sans MS" w:eastAsiaTheme="minorEastAsia" w:hAnsi="Comic Sans MS" w:cstheme="minorHAnsi"/>
                <w:b/>
                <w:sz w:val="18"/>
                <w:szCs w:val="18"/>
                <w:highlight w:val="green"/>
                <w:lang w:eastAsia="es-MX"/>
              </w:rPr>
            </w:pPr>
            <w:r w:rsidRPr="00065994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s-ES" w:eastAsia="es-ES"/>
              </w:rPr>
              <w:t>Objetivos de Aprendizaje (OA):</w:t>
            </w:r>
            <w:r w:rsidRPr="00065994">
              <w:rPr>
                <w:rFonts w:ascii="Comic Sans MS" w:eastAsiaTheme="minorEastAsia" w:hAnsi="Comic Sans MS" w:cstheme="minorHAnsi"/>
                <w:b/>
                <w:sz w:val="18"/>
                <w:szCs w:val="18"/>
                <w:highlight w:val="green"/>
                <w:lang w:eastAsia="es-MX"/>
              </w:rPr>
              <w:t xml:space="preserve"> </w:t>
            </w:r>
          </w:p>
          <w:p w:rsidR="00065994" w:rsidRDefault="00065994" w:rsidP="00065994">
            <w:pPr>
              <w:jc w:val="both"/>
              <w:rPr>
                <w:rFonts w:ascii="Comic Sans MS" w:hAnsi="Comic Sans MS" w:cs="Arial"/>
                <w:sz w:val="20"/>
                <w:szCs w:val="23"/>
                <w:shd w:val="clear" w:color="auto" w:fill="FFFFFF"/>
              </w:rPr>
            </w:pPr>
            <w:r w:rsidRPr="00065994">
              <w:rPr>
                <w:rFonts w:ascii="Comic Sans MS" w:eastAsiaTheme="minorEastAsia" w:hAnsi="Comic Sans MS" w:cstheme="minorHAnsi"/>
                <w:b/>
                <w:sz w:val="18"/>
                <w:szCs w:val="18"/>
                <w:lang w:eastAsia="es-MX"/>
              </w:rPr>
              <w:t>OA5:</w:t>
            </w:r>
            <w:r w:rsidRPr="00065994">
              <w:rPr>
                <w:rFonts w:ascii="Comic Sans MS" w:eastAsiaTheme="minorEastAsia" w:hAnsi="Comic Sans MS" w:cstheme="minorHAnsi"/>
                <w:sz w:val="18"/>
                <w:szCs w:val="18"/>
                <w:lang w:eastAsia="es-MX"/>
              </w:rPr>
              <w:t xml:space="preserve"> </w:t>
            </w:r>
            <w:r w:rsidRPr="00065994">
              <w:rPr>
                <w:rFonts w:ascii="Comic Sans MS" w:hAnsi="Comic Sans MS" w:cs="Arial"/>
                <w:sz w:val="20"/>
                <w:szCs w:val="23"/>
                <w:shd w:val="clear" w:color="auto" w:fill="FFFFFF"/>
              </w:rPr>
              <w:t>Evaluar críticamente cómo las innovaciones tecnológicas actuales afectan a la sociedad y al ambiente, considerando criterios éticos, económicos, ambientales y sociales.</w:t>
            </w:r>
          </w:p>
          <w:p w:rsidR="00065994" w:rsidRPr="00065994" w:rsidRDefault="005B33BB" w:rsidP="00E30C6C">
            <w:pPr>
              <w:jc w:val="both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s-ES" w:eastAsia="es-ES"/>
              </w:rPr>
            </w:pPr>
            <w:r w:rsidRPr="005B33BB">
              <w:rPr>
                <w:rFonts w:ascii="Comic Sans MS" w:hAnsi="Comic Sans MS" w:cs="Arial"/>
                <w:b/>
                <w:sz w:val="20"/>
                <w:szCs w:val="23"/>
                <w:shd w:val="clear" w:color="auto" w:fill="FFFFFF"/>
              </w:rPr>
              <w:t>OA6:</w:t>
            </w:r>
            <w:r w:rsidR="002314E4">
              <w:rPr>
                <w:rFonts w:ascii="Comic Sans MS" w:hAnsi="Comic Sans MS" w:cs="Arial"/>
                <w:b/>
                <w:sz w:val="20"/>
                <w:szCs w:val="23"/>
                <w:shd w:val="clear" w:color="auto" w:fill="FFFFFF"/>
              </w:rPr>
              <w:t xml:space="preserve"> </w:t>
            </w:r>
            <w:r w:rsidR="002314E4" w:rsidRPr="002314E4">
              <w:rPr>
                <w:rFonts w:ascii="Comic Sans MS" w:hAnsi="Comic Sans MS"/>
                <w:sz w:val="20"/>
              </w:rPr>
              <w:t>Proyectar escenarios de posibles impactos positivos o negativos de las innovaciones tecnológicas actuales en ámbitos personales, sociales, ambientales, legales, económicos u otros.</w:t>
            </w:r>
            <w:r w:rsidRPr="002314E4">
              <w:rPr>
                <w:rFonts w:ascii="Comic Sans MS" w:hAnsi="Comic Sans MS" w:cs="Arial"/>
                <w:b/>
                <w:sz w:val="18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Merge/>
          </w:tcPr>
          <w:p w:rsidR="00065994" w:rsidRPr="0055062F" w:rsidRDefault="00065994" w:rsidP="00065994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065994" w:rsidRPr="00065994" w:rsidTr="002662B8">
        <w:trPr>
          <w:trHeight w:val="843"/>
        </w:trPr>
        <w:tc>
          <w:tcPr>
            <w:tcW w:w="7088" w:type="dxa"/>
            <w:gridSpan w:val="2"/>
            <w:vMerge/>
          </w:tcPr>
          <w:p w:rsidR="00065994" w:rsidRPr="00065994" w:rsidRDefault="00065994" w:rsidP="00065994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</w:tcPr>
          <w:p w:rsidR="00065994" w:rsidRPr="0055062F" w:rsidRDefault="00065994" w:rsidP="00065994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</w:tr>
    </w:tbl>
    <w:p w:rsidR="00A8326B" w:rsidRDefault="00A8326B" w:rsidP="007B4DD7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10"/>
          <w:szCs w:val="24"/>
          <w:highlight w:val="blue"/>
          <w:bdr w:val="single" w:sz="4" w:space="0" w:color="auto"/>
        </w:rPr>
      </w:pPr>
    </w:p>
    <w:p w:rsidR="00E30C6C" w:rsidRPr="00BD4C4B" w:rsidRDefault="00E30C6C" w:rsidP="008A4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270"/>
        <w:jc w:val="both"/>
        <w:outlineLvl w:val="0"/>
        <w:rPr>
          <w:rFonts w:ascii="Comic Sans MS" w:eastAsia="Arial" w:hAnsi="Comic Sans MS" w:cs="Arial"/>
          <w:b/>
          <w:bCs/>
          <w:w w:val="105"/>
          <w:sz w:val="18"/>
          <w:szCs w:val="111"/>
          <w:lang w:val="es-ES"/>
        </w:rPr>
      </w:pPr>
      <w:r w:rsidRPr="00BD4C4B">
        <w:rPr>
          <w:rFonts w:ascii="Comic Sans MS" w:eastAsia="Arial" w:hAnsi="Comic Sans MS" w:cs="Arial"/>
          <w:b/>
          <w:bCs/>
          <w:w w:val="105"/>
          <w:sz w:val="18"/>
          <w:szCs w:val="111"/>
          <w:lang w:val="es-ES"/>
        </w:rPr>
        <w:t>Estimados estudiantes:</w:t>
      </w:r>
    </w:p>
    <w:p w:rsidR="00E30C6C" w:rsidRDefault="00E30C6C" w:rsidP="000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spacing w:after="0" w:line="240" w:lineRule="auto"/>
        <w:ind w:right="-93"/>
        <w:jc w:val="both"/>
        <w:outlineLvl w:val="0"/>
        <w:rPr>
          <w:rFonts w:ascii="Comic Sans MS" w:eastAsia="Arial" w:hAnsi="Comic Sans MS" w:cs="Arial"/>
          <w:bCs/>
          <w:w w:val="105"/>
          <w:sz w:val="18"/>
          <w:szCs w:val="111"/>
          <w:lang w:val="es-ES"/>
        </w:rPr>
      </w:pPr>
      <w:r>
        <w:rPr>
          <w:rFonts w:ascii="Comic Sans MS" w:eastAsia="Arial" w:hAnsi="Comic Sans MS" w:cs="Arial"/>
          <w:bCs/>
          <w:w w:val="105"/>
          <w:sz w:val="18"/>
          <w:szCs w:val="111"/>
          <w:lang w:val="es-ES"/>
        </w:rPr>
        <w:t xml:space="preserve">Un gran saludo fraterno a todos ustedes, esperando se encuentren muy bien, junto a sus familias en casa. </w:t>
      </w:r>
    </w:p>
    <w:p w:rsidR="00E30C6C" w:rsidRDefault="00E30C6C" w:rsidP="000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spacing w:after="0" w:line="240" w:lineRule="auto"/>
        <w:ind w:right="-93"/>
        <w:jc w:val="both"/>
        <w:outlineLvl w:val="0"/>
        <w:rPr>
          <w:rFonts w:ascii="Comic Sans MS" w:eastAsia="Arial" w:hAnsi="Comic Sans MS" w:cs="Arial"/>
          <w:bCs/>
          <w:w w:val="105"/>
          <w:sz w:val="18"/>
          <w:szCs w:val="111"/>
          <w:lang w:val="es-ES"/>
        </w:rPr>
      </w:pPr>
      <w:r>
        <w:rPr>
          <w:rFonts w:ascii="Comic Sans MS" w:eastAsia="Arial" w:hAnsi="Comic Sans MS" w:cs="Arial"/>
          <w:bCs/>
          <w:w w:val="105"/>
          <w:sz w:val="18"/>
          <w:szCs w:val="111"/>
          <w:lang w:val="es-ES"/>
        </w:rPr>
        <w:t>Comparto este interesante material, que les hará reflexionar sobre el impacto que tiene sobre nuestro planeta las toneladas de residuos tecnológicos que diariamente depositamos en nuestro medioambiente.</w:t>
      </w:r>
    </w:p>
    <w:p w:rsidR="00E30C6C" w:rsidRPr="00A8326B" w:rsidRDefault="00E30C6C" w:rsidP="007B4DD7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10"/>
          <w:szCs w:val="24"/>
          <w:highlight w:val="blue"/>
          <w:bdr w:val="single" w:sz="4" w:space="0" w:color="auto"/>
        </w:rPr>
      </w:pPr>
    </w:p>
    <w:p w:rsidR="006D25E0" w:rsidRPr="00A8326B" w:rsidRDefault="007B4DD7" w:rsidP="007B4DD7">
      <w:pPr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 w:rsidRPr="00A8326B">
        <w:rPr>
          <w:rStyle w:val="Textoennegrita"/>
          <w:rFonts w:ascii="Comic Sans MS" w:hAnsi="Comic Sans MS" w:cs="Arial"/>
          <w:color w:val="FFFFFF" w:themeColor="background1"/>
          <w:spacing w:val="-10"/>
          <w:sz w:val="28"/>
          <w:szCs w:val="24"/>
          <w:highlight w:val="blue"/>
          <w:bdr w:val="single" w:sz="4" w:space="0" w:color="auto"/>
        </w:rPr>
        <w:t>Residuos de Aparatos Eléctricos y Electrónicos (RAEE)</w:t>
      </w:r>
    </w:p>
    <w:p w:rsidR="007B4DD7" w:rsidRPr="00022503" w:rsidRDefault="007B4DD7" w:rsidP="00A8326B">
      <w:pPr>
        <w:spacing w:after="0"/>
        <w:jc w:val="both"/>
        <w:rPr>
          <w:rFonts w:ascii="Comic Sans MS" w:hAnsi="Comic Sans MS"/>
          <w:b/>
          <w:sz w:val="20"/>
          <w:szCs w:val="24"/>
          <w:u w:val="single"/>
        </w:rPr>
      </w:pPr>
      <w:r w:rsidRPr="00022503">
        <w:rPr>
          <w:rFonts w:ascii="Comic Sans MS" w:hAnsi="Comic Sans MS"/>
          <w:b/>
          <w:sz w:val="20"/>
          <w:szCs w:val="24"/>
          <w:u w:val="single"/>
        </w:rPr>
        <w:t>¿QUÉ SON?</w:t>
      </w:r>
    </w:p>
    <w:p w:rsidR="007B4DD7" w:rsidRPr="00047B75" w:rsidRDefault="007B4DD7" w:rsidP="00A83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1A1A1A"/>
          <w:spacing w:val="-10"/>
          <w:sz w:val="20"/>
        </w:rPr>
      </w:pPr>
      <w:r w:rsidRPr="00047B75">
        <w:rPr>
          <w:rFonts w:ascii="Comic Sans MS" w:hAnsi="Comic Sans MS" w:cs="Arial"/>
          <w:color w:val="1A1A1A"/>
          <w:spacing w:val="-10"/>
          <w:sz w:val="20"/>
        </w:rPr>
        <w:t>Son </w:t>
      </w:r>
      <w:r w:rsidRPr="00047B75">
        <w:rPr>
          <w:rStyle w:val="Textoennegrita"/>
          <w:rFonts w:ascii="Comic Sans MS" w:hAnsi="Comic Sans MS" w:cs="Arial"/>
          <w:b w:val="0"/>
          <w:color w:val="1A1A1A"/>
          <w:spacing w:val="-10"/>
          <w:sz w:val="20"/>
          <w:bdr w:val="none" w:sz="0" w:space="0" w:color="auto" w:frame="1"/>
        </w:rPr>
        <w:t>aparatos eléctricos y electrónicos (AEE)</w:t>
      </w:r>
      <w:r w:rsidRPr="00047B75">
        <w:rPr>
          <w:rFonts w:ascii="Comic Sans MS" w:hAnsi="Comic Sans MS" w:cs="Arial"/>
          <w:color w:val="1A1A1A"/>
          <w:spacing w:val="-10"/>
          <w:sz w:val="20"/>
        </w:rPr>
        <w:t xml:space="preserve"> todos </w:t>
      </w:r>
      <w:r w:rsidR="00BB14F7" w:rsidRPr="00047B75">
        <w:rPr>
          <w:rFonts w:ascii="Comic Sans MS" w:hAnsi="Comic Sans MS" w:cs="Arial"/>
          <w:color w:val="1A1A1A"/>
          <w:spacing w:val="-10"/>
          <w:sz w:val="20"/>
        </w:rPr>
        <w:t xml:space="preserve">aquellos </w:t>
      </w:r>
      <w:r w:rsidRPr="00047B75">
        <w:rPr>
          <w:rFonts w:ascii="Comic Sans MS" w:hAnsi="Comic Sans MS" w:cs="Arial"/>
          <w:color w:val="1A1A1A"/>
          <w:spacing w:val="-10"/>
          <w:sz w:val="20"/>
        </w:rPr>
        <w:t>que para funcionar debidamente necesitan corriente eléctrica o campos electromagnéticos y los aparatos necesarios para generar, transmitir y medir tales corrientes y campos</w:t>
      </w:r>
      <w:r w:rsidR="00BB14F7" w:rsidRPr="00047B75">
        <w:rPr>
          <w:rFonts w:ascii="Comic Sans MS" w:hAnsi="Comic Sans MS" w:cs="Arial"/>
          <w:color w:val="1A1A1A"/>
          <w:spacing w:val="-10"/>
          <w:sz w:val="20"/>
        </w:rPr>
        <w:t>.</w:t>
      </w:r>
    </w:p>
    <w:p w:rsidR="007B4DD7" w:rsidRPr="00047B75" w:rsidRDefault="007B4DD7" w:rsidP="00A832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1A1A1A"/>
          <w:spacing w:val="-10"/>
          <w:sz w:val="20"/>
        </w:rPr>
      </w:pPr>
      <w:r w:rsidRPr="00047B75">
        <w:rPr>
          <w:rFonts w:ascii="Comic Sans MS" w:hAnsi="Comic Sans MS" w:cs="Arial"/>
          <w:color w:val="1A1A1A"/>
          <w:spacing w:val="-10"/>
          <w:sz w:val="20"/>
        </w:rPr>
        <w:t>Son </w:t>
      </w:r>
      <w:r w:rsidRPr="00047B75">
        <w:rPr>
          <w:rStyle w:val="Textoennegrita"/>
          <w:rFonts w:ascii="Comic Sans MS" w:hAnsi="Comic Sans MS" w:cs="Arial"/>
          <w:b w:val="0"/>
          <w:color w:val="1A1A1A"/>
          <w:spacing w:val="-10"/>
          <w:sz w:val="20"/>
          <w:bdr w:val="none" w:sz="0" w:space="0" w:color="auto" w:frame="1"/>
        </w:rPr>
        <w:t>residuos de aparatos eléctricos y electrónicos (RAEE)</w:t>
      </w:r>
      <w:r w:rsidRPr="00047B75">
        <w:rPr>
          <w:rFonts w:ascii="Comic Sans MS" w:hAnsi="Comic Sans MS" w:cs="Arial"/>
          <w:color w:val="1A1A1A"/>
          <w:spacing w:val="-10"/>
          <w:sz w:val="20"/>
        </w:rPr>
        <w:t> los aparatos eléctricos y electrónicos o sus componentes, consumibles y subconjuntos, a partir del momento en que pasan a ser residuos.</w:t>
      </w:r>
    </w:p>
    <w:p w:rsidR="007B4DD7" w:rsidRPr="006E3BB4" w:rsidRDefault="007B4DD7">
      <w:pPr>
        <w:rPr>
          <w:sz w:val="10"/>
        </w:rPr>
      </w:pPr>
    </w:p>
    <w:p w:rsidR="007B4DD7" w:rsidRPr="00022503" w:rsidRDefault="007B4DD7" w:rsidP="00A8326B">
      <w:pPr>
        <w:spacing w:after="0"/>
        <w:jc w:val="both"/>
        <w:rPr>
          <w:rFonts w:ascii="Comic Sans MS" w:hAnsi="Comic Sans MS"/>
          <w:b/>
          <w:sz w:val="20"/>
          <w:szCs w:val="24"/>
          <w:u w:val="single"/>
        </w:rPr>
      </w:pPr>
      <w:r w:rsidRPr="00022503">
        <w:rPr>
          <w:rFonts w:ascii="Comic Sans MS" w:hAnsi="Comic Sans MS"/>
          <w:b/>
          <w:sz w:val="20"/>
          <w:szCs w:val="24"/>
          <w:u w:val="single"/>
        </w:rPr>
        <w:t>CATEGORÍAS</w:t>
      </w:r>
    </w:p>
    <w:p w:rsidR="00F922F3" w:rsidRPr="00047B75" w:rsidRDefault="00F922F3" w:rsidP="00A8326B">
      <w:pPr>
        <w:spacing w:after="0"/>
        <w:jc w:val="both"/>
        <w:rPr>
          <w:rFonts w:ascii="Comic Sans MS" w:hAnsi="Comic Sans MS"/>
          <w:b/>
          <w:sz w:val="20"/>
          <w:szCs w:val="24"/>
        </w:rPr>
      </w:pPr>
      <w:r w:rsidRPr="00047B75">
        <w:rPr>
          <w:rFonts w:ascii="Comic Sans MS" w:hAnsi="Comic Sans MS"/>
          <w:b/>
          <w:sz w:val="20"/>
          <w:szCs w:val="24"/>
        </w:rPr>
        <w:t xml:space="preserve">Ejemplo de los materiales contenidos en los AEE (% de su peso) </w:t>
      </w:r>
      <w:r w:rsidR="00022503">
        <w:rPr>
          <w:rFonts w:ascii="Comic Sans MS" w:hAnsi="Comic Sans MS"/>
          <w:b/>
          <w:sz w:val="20"/>
          <w:szCs w:val="24"/>
        </w:rPr>
        <w:t xml:space="preserve">que </w:t>
      </w:r>
      <w:r w:rsidRPr="00047B75">
        <w:rPr>
          <w:rFonts w:ascii="Comic Sans MS" w:hAnsi="Comic Sans MS"/>
          <w:b/>
          <w:sz w:val="20"/>
          <w:szCs w:val="24"/>
        </w:rPr>
        <w:t>puede resumirse en la siguiente tabla:</w:t>
      </w:r>
    </w:p>
    <w:tbl>
      <w:tblPr>
        <w:tblStyle w:val="Tabladecuadrcula5oscura-nfasis5"/>
        <w:tblW w:w="9090" w:type="dxa"/>
        <w:tblLook w:val="04A0" w:firstRow="1" w:lastRow="0" w:firstColumn="1" w:lastColumn="0" w:noHBand="0" w:noVBand="1"/>
        <w:tblDescription w:val=""/>
      </w:tblPr>
      <w:tblGrid>
        <w:gridCol w:w="1995"/>
        <w:gridCol w:w="1419"/>
        <w:gridCol w:w="1419"/>
        <w:gridCol w:w="1419"/>
        <w:gridCol w:w="1419"/>
        <w:gridCol w:w="1419"/>
      </w:tblGrid>
      <w:tr w:rsidR="00F922F3" w:rsidRPr="007D13C8" w:rsidTr="00EF4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F922F3" w:rsidRPr="007D13C8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F4D12" w:rsidRPr="007D13C8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 w:themeFill="accent4"/>
            <w:hideMark/>
          </w:tcPr>
          <w:p w:rsidR="00F922F3" w:rsidRPr="00A8326B" w:rsidRDefault="00F922F3" w:rsidP="00F922F3">
            <w:pPr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 xml:space="preserve">Categoría de </w:t>
            </w:r>
            <w:r w:rsidRPr="00A8326B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Aparatos Eléctricos y Electrónicos (</w:t>
            </w: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>AEE</w:t>
            </w:r>
            <w:r w:rsidRPr="00A8326B"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1F3864" w:themeFill="accent5" w:themeFillShade="80"/>
            <w:hideMark/>
          </w:tcPr>
          <w:p w:rsidR="00F922F3" w:rsidRPr="00A8326B" w:rsidRDefault="00F922F3" w:rsidP="00047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A8326B"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  <w:t>Metales férricos</w:t>
            </w:r>
          </w:p>
        </w:tc>
        <w:tc>
          <w:tcPr>
            <w:tcW w:w="0" w:type="auto"/>
            <w:shd w:val="clear" w:color="auto" w:fill="1F3864" w:themeFill="accent5" w:themeFillShade="80"/>
            <w:hideMark/>
          </w:tcPr>
          <w:p w:rsidR="00F922F3" w:rsidRPr="00A8326B" w:rsidRDefault="00F922F3" w:rsidP="00047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A8326B"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  <w:t>Metales no férricos</w:t>
            </w:r>
          </w:p>
        </w:tc>
        <w:tc>
          <w:tcPr>
            <w:tcW w:w="0" w:type="auto"/>
            <w:shd w:val="clear" w:color="auto" w:fill="1F3864" w:themeFill="accent5" w:themeFillShade="80"/>
            <w:hideMark/>
          </w:tcPr>
          <w:p w:rsidR="00F922F3" w:rsidRPr="00A8326B" w:rsidRDefault="00F922F3" w:rsidP="00047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A8326B"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  <w:t>Vidrio</w:t>
            </w:r>
          </w:p>
        </w:tc>
        <w:tc>
          <w:tcPr>
            <w:tcW w:w="0" w:type="auto"/>
            <w:shd w:val="clear" w:color="auto" w:fill="1F3864" w:themeFill="accent5" w:themeFillShade="80"/>
            <w:hideMark/>
          </w:tcPr>
          <w:p w:rsidR="00F922F3" w:rsidRPr="00A8326B" w:rsidRDefault="00F922F3" w:rsidP="00047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A8326B"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  <w:t>Plásticos</w:t>
            </w:r>
          </w:p>
        </w:tc>
        <w:tc>
          <w:tcPr>
            <w:tcW w:w="0" w:type="auto"/>
            <w:shd w:val="clear" w:color="auto" w:fill="1F3864" w:themeFill="accent5" w:themeFillShade="80"/>
            <w:hideMark/>
          </w:tcPr>
          <w:p w:rsidR="00F922F3" w:rsidRPr="00A8326B" w:rsidRDefault="00F922F3" w:rsidP="00047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</w:pPr>
            <w:r w:rsidRPr="00A8326B">
              <w:rPr>
                <w:rFonts w:ascii="Comic Sans MS" w:hAnsi="Comic Sans MS"/>
                <w:b/>
                <w:bCs/>
                <w:color w:val="FFFFFF" w:themeColor="background1"/>
                <w:sz w:val="16"/>
                <w:szCs w:val="16"/>
              </w:rPr>
              <w:t>Otros</w:t>
            </w:r>
          </w:p>
        </w:tc>
      </w:tr>
      <w:tr w:rsidR="00EF4D12" w:rsidRPr="007D13C8" w:rsidTr="00A8326B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FFC000" w:themeFill="accent4"/>
            <w:hideMark/>
          </w:tcPr>
          <w:p w:rsidR="00F922F3" w:rsidRPr="00A8326B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>Grandes electrodomésticos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61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</w:tr>
      <w:tr w:rsidR="00EF4D12" w:rsidRPr="007D13C8" w:rsidTr="00EF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FFC000" w:themeFill="accent4"/>
            <w:hideMark/>
          </w:tcPr>
          <w:p w:rsidR="00F922F3" w:rsidRPr="00A8326B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lastRenderedPageBreak/>
              <w:t>Pequeños electrodomésticos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32</w:t>
            </w:r>
          </w:p>
        </w:tc>
      </w:tr>
      <w:tr w:rsidR="00EF4D12" w:rsidRPr="007D13C8" w:rsidTr="00EF4D1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FFC000" w:themeFill="accent4"/>
            <w:hideMark/>
          </w:tcPr>
          <w:p w:rsidR="00F922F3" w:rsidRPr="00A8326B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>Equipos informáticos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</w:tr>
      <w:tr w:rsidR="00EF4D12" w:rsidRPr="007D13C8" w:rsidTr="00EF4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FFC000" w:themeFill="accent4"/>
            <w:hideMark/>
          </w:tcPr>
          <w:p w:rsidR="00F922F3" w:rsidRPr="00A8326B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>Telecomunicaciones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74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EF4D12" w:rsidRPr="007D13C8" w:rsidTr="00EF4D1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FFC000" w:themeFill="accent4"/>
            <w:hideMark/>
          </w:tcPr>
          <w:p w:rsidR="00F922F3" w:rsidRPr="00A8326B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>Electrónica de consumo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</w:tr>
      <w:tr w:rsidR="00EF4D12" w:rsidRPr="007D13C8" w:rsidTr="00A8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FFC000" w:themeFill="accent4"/>
            <w:hideMark/>
          </w:tcPr>
          <w:p w:rsidR="00F922F3" w:rsidRPr="00A8326B" w:rsidRDefault="00F922F3" w:rsidP="00F922F3">
            <w:pPr>
              <w:spacing w:after="160" w:line="259" w:lineRule="auto"/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8326B">
              <w:rPr>
                <w:rFonts w:ascii="Comic Sans MS" w:hAnsi="Comic Sans MS"/>
                <w:color w:val="auto"/>
                <w:sz w:val="16"/>
                <w:szCs w:val="16"/>
              </w:rPr>
              <w:t>Lámpara de descarga de gas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89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200" w:type="dxa"/>
            <w:hideMark/>
          </w:tcPr>
          <w:p w:rsidR="00F922F3" w:rsidRPr="007D13C8" w:rsidRDefault="00F922F3" w:rsidP="00F922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D13C8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</w:tbl>
    <w:p w:rsidR="00F922F3" w:rsidRPr="006E3BB4" w:rsidRDefault="00F922F3" w:rsidP="007B4DD7">
      <w:pPr>
        <w:jc w:val="both"/>
        <w:rPr>
          <w:rFonts w:ascii="Comic Sans MS" w:hAnsi="Comic Sans MS"/>
          <w:b/>
          <w:sz w:val="10"/>
          <w:szCs w:val="24"/>
        </w:rPr>
      </w:pPr>
    </w:p>
    <w:p w:rsidR="007B4DD7" w:rsidRPr="00022503" w:rsidRDefault="007B4DD7" w:rsidP="007B4DD7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22503">
        <w:rPr>
          <w:rFonts w:ascii="Comic Sans MS" w:hAnsi="Comic Sans MS"/>
          <w:b/>
          <w:sz w:val="20"/>
          <w:szCs w:val="20"/>
          <w:u w:val="single"/>
        </w:rPr>
        <w:t>RESPONSABILIDAD DEL PRODUCTOR</w:t>
      </w:r>
    </w:p>
    <w:p w:rsidR="007B4DD7" w:rsidRPr="00022503" w:rsidRDefault="007B4DD7" w:rsidP="00D9549A">
      <w:pPr>
        <w:pStyle w:val="NormalWeb"/>
        <w:shd w:val="clear" w:color="auto" w:fill="FFFFFF"/>
        <w:spacing w:before="120" w:beforeAutospacing="0" w:after="240" w:afterAutospacing="0"/>
        <w:jc w:val="both"/>
        <w:textAlignment w:val="baseline"/>
        <w:rPr>
          <w:rFonts w:ascii="Comic Sans MS" w:hAnsi="Comic Sans MS" w:cs="Arial"/>
          <w:color w:val="1A1A1A"/>
          <w:spacing w:val="-10"/>
          <w:sz w:val="20"/>
          <w:szCs w:val="20"/>
        </w:rPr>
      </w:pP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En la corriente de residuos de aparatos eléctricos y electrónicos se aplica el principio de responsabilidad ampliada del productor. Los productores de aparatos eléctricos y electrónicos están obligados a adoptar las medidas necesarias para que los residuos de los aparatos puestos por ellos en el mercado sean recogidos de forma selectiva y tengan una correcta gestión medioambiental.</w:t>
      </w:r>
    </w:p>
    <w:p w:rsidR="007B4DD7" w:rsidRPr="00022503" w:rsidRDefault="007B4DD7" w:rsidP="00E658E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22503">
        <w:rPr>
          <w:rFonts w:ascii="Comic Sans MS" w:hAnsi="Comic Sans MS"/>
          <w:b/>
          <w:sz w:val="20"/>
          <w:szCs w:val="20"/>
          <w:u w:val="single"/>
        </w:rPr>
        <w:t>OBLIGACIONES</w:t>
      </w:r>
    </w:p>
    <w:p w:rsidR="007B4DD7" w:rsidRPr="00022503" w:rsidRDefault="007B4DD7" w:rsidP="00C170BB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>Productores</w:t>
      </w:r>
      <w:r w:rsidR="00C170BB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 xml:space="preserve">: </w:t>
      </w: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Están obligados a adoptar las medidas necesarias para que los residuos de estos aparatos, puestos por ellos en el mercado, sean recogidos de forma selectiva y tengan una correcta gestión medioambiental a través de un sistema individual o de sistemas colectivos de responsabilidad ampliada del productor.</w:t>
      </w:r>
    </w:p>
    <w:p w:rsidR="00D9549A" w:rsidRPr="00022503" w:rsidRDefault="007B4DD7" w:rsidP="00C170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>Vendedores y distribuidores</w:t>
      </w:r>
      <w:r w:rsidR="00C170BB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 xml:space="preserve">: </w:t>
      </w: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 xml:space="preserve">El vendedor o distribuidor que venda un aparato eléctrico o electrónico al usuario final deberá aceptar y almacenar temporalmente el aparato cuando se convierta en residuo y el usuario adquiera un nuevo producto que sea de tipo equivalente o realice las mismas funciones que el aparato que se desecha. </w:t>
      </w:r>
    </w:p>
    <w:p w:rsidR="007B4DD7" w:rsidRPr="00022503" w:rsidRDefault="007B4DD7" w:rsidP="00C170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>Empresas, profesionales y particulares (consumidores)</w:t>
      </w:r>
      <w:r w:rsidR="00C170BB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 xml:space="preserve">: </w:t>
      </w: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Están obligados a no tirar estos aparatos (marcados con el símbolo del contenedor tachado) en los contenedores convencionales de recogida municipal.</w:t>
      </w:r>
    </w:p>
    <w:p w:rsidR="00022503" w:rsidRPr="006E3BB4" w:rsidRDefault="00022503" w:rsidP="00E658E1">
      <w:pPr>
        <w:jc w:val="both"/>
        <w:rPr>
          <w:rFonts w:ascii="Comic Sans MS" w:hAnsi="Comic Sans MS"/>
          <w:b/>
          <w:sz w:val="10"/>
          <w:szCs w:val="20"/>
        </w:rPr>
      </w:pPr>
    </w:p>
    <w:p w:rsidR="00E658E1" w:rsidRPr="00022503" w:rsidRDefault="00E658E1" w:rsidP="00E658E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22503">
        <w:rPr>
          <w:rFonts w:ascii="Comic Sans MS" w:hAnsi="Comic Sans MS"/>
          <w:b/>
          <w:sz w:val="20"/>
          <w:szCs w:val="20"/>
          <w:u w:val="single"/>
        </w:rPr>
        <w:t>¿DÓNDE ENTREGAR LOS RAEE?</w:t>
      </w:r>
    </w:p>
    <w:p w:rsidR="00E658E1" w:rsidRPr="00022503" w:rsidRDefault="00E658E1" w:rsidP="00D9549A">
      <w:pPr>
        <w:pStyle w:val="r01align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1A1A1A"/>
          <w:spacing w:val="-10"/>
          <w:sz w:val="20"/>
          <w:szCs w:val="20"/>
        </w:rPr>
      </w:pP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Los usuarios de aparatos eléctricos y electrónicos utilizados en sus hogares (</w:t>
      </w:r>
      <w:r w:rsidRPr="00022503">
        <w:rPr>
          <w:rStyle w:val="Textoennegrita"/>
          <w:rFonts w:ascii="Comic Sans MS" w:hAnsi="Comic Sans MS" w:cs="Arial"/>
          <w:color w:val="1A1A1A"/>
          <w:spacing w:val="-10"/>
          <w:sz w:val="20"/>
          <w:szCs w:val="20"/>
          <w:bdr w:val="none" w:sz="0" w:space="0" w:color="auto" w:frame="1"/>
        </w:rPr>
        <w:t>RAEE doméstico</w:t>
      </w:r>
      <w:r w:rsidR="00022503">
        <w:rPr>
          <w:rStyle w:val="Textoennegrita"/>
          <w:rFonts w:ascii="Comic Sans MS" w:hAnsi="Comic Sans MS" w:cs="Arial"/>
          <w:color w:val="1A1A1A"/>
          <w:spacing w:val="-10"/>
          <w:sz w:val="20"/>
          <w:szCs w:val="20"/>
          <w:bdr w:val="none" w:sz="0" w:space="0" w:color="auto" w:frame="1"/>
        </w:rPr>
        <w:t>s</w:t>
      </w: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) deberán entregarlos, cuando se deshagan de ellos, para que sean gestionados correctamente. Esta entrega no supondrá ningún cost</w:t>
      </w:r>
      <w:r w:rsidR="00D9549A"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o</w:t>
      </w: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 xml:space="preserve"> para el usuario.</w:t>
      </w:r>
    </w:p>
    <w:p w:rsidR="00E658E1" w:rsidRPr="00022503" w:rsidRDefault="00E658E1" w:rsidP="00CD08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1A1A1A"/>
          <w:spacing w:val="-10"/>
          <w:sz w:val="20"/>
          <w:szCs w:val="20"/>
        </w:rPr>
      </w:pP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En el caso de </w:t>
      </w:r>
      <w:r w:rsidRPr="00022503">
        <w:rPr>
          <w:rStyle w:val="Textoennegrita"/>
          <w:rFonts w:ascii="Comic Sans MS" w:hAnsi="Comic Sans MS" w:cs="Arial"/>
          <w:color w:val="1A1A1A"/>
          <w:spacing w:val="-10"/>
          <w:sz w:val="20"/>
          <w:szCs w:val="20"/>
          <w:bdr w:val="none" w:sz="0" w:space="0" w:color="auto" w:frame="1"/>
        </w:rPr>
        <w:t>RAEE de uso profesional</w:t>
      </w: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 de un equipo comercializado a partir del 13 de agosto de 2005, se deberá entregar a los sistemas de recogida selectiva establecidos por los productores (sistemas individuales o sistemas integrados de gestión) y el cost</w:t>
      </w:r>
      <w:r w:rsidR="00CD08A4"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>o</w:t>
      </w:r>
      <w:r w:rsidRPr="00022503">
        <w:rPr>
          <w:rFonts w:ascii="Comic Sans MS" w:hAnsi="Comic Sans MS" w:cs="Arial"/>
          <w:color w:val="1A1A1A"/>
          <w:spacing w:val="-10"/>
          <w:sz w:val="20"/>
          <w:szCs w:val="20"/>
        </w:rPr>
        <w:t xml:space="preserve"> será gratuito para el usuario. </w:t>
      </w:r>
    </w:p>
    <w:p w:rsidR="00E658E1" w:rsidRPr="00022503" w:rsidRDefault="00E658E1" w:rsidP="00E658E1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Comic Sans MS" w:hAnsi="Comic Sans MS" w:cs="Arial"/>
          <w:b/>
          <w:color w:val="1A1A1A"/>
          <w:spacing w:val="-10"/>
          <w:sz w:val="20"/>
          <w:szCs w:val="20"/>
          <w:u w:val="single"/>
        </w:rPr>
      </w:pPr>
      <w:proofErr w:type="gramStart"/>
      <w:r w:rsidRPr="00022503">
        <w:rPr>
          <w:rFonts w:ascii="Comic Sans MS" w:hAnsi="Comic Sans MS" w:cs="Arial"/>
          <w:b/>
          <w:color w:val="1A1A1A"/>
          <w:spacing w:val="-10"/>
          <w:sz w:val="20"/>
          <w:szCs w:val="20"/>
          <w:u w:val="single"/>
        </w:rPr>
        <w:t>REGISTRO</w:t>
      </w:r>
      <w:proofErr w:type="gramEnd"/>
      <w:r w:rsidRPr="00022503">
        <w:rPr>
          <w:rFonts w:ascii="Comic Sans MS" w:hAnsi="Comic Sans MS" w:cs="Arial"/>
          <w:b/>
          <w:color w:val="1A1A1A"/>
          <w:spacing w:val="-10"/>
          <w:sz w:val="20"/>
          <w:szCs w:val="20"/>
          <w:u w:val="single"/>
        </w:rPr>
        <w:t xml:space="preserve"> DE PRODUCTORES DE APARATOS ELÉCTRICOS Y ELECTRÓNICOS</w:t>
      </w:r>
    </w:p>
    <w:p w:rsidR="00E658E1" w:rsidRPr="00022503" w:rsidRDefault="00E658E1" w:rsidP="00CD08A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Es </w:t>
      </w:r>
      <w:r w:rsidRPr="00022503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>productor de aparatos eléctricos y electrónicos</w:t>
      </w: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 xml:space="preserve"> cualquier persona </w:t>
      </w:r>
      <w:r w:rsidR="00CD08A4"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natural</w:t>
      </w: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 xml:space="preserve"> o jurídica que, con independencia de la técnica de venta, realice alguna de las siguientes acciones:</w:t>
      </w:r>
    </w:p>
    <w:p w:rsidR="00E658E1" w:rsidRPr="00022503" w:rsidRDefault="00E658E1" w:rsidP="00CD0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Fabrique y venda aparatos eléctricos y electrónicos con marcas propias</w:t>
      </w:r>
    </w:p>
    <w:p w:rsidR="00E658E1" w:rsidRPr="00022503" w:rsidRDefault="00E658E1" w:rsidP="00CD0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Ponga en el mercado, con marcas propias, aparatos fabricados por terceros</w:t>
      </w:r>
    </w:p>
    <w:p w:rsidR="00E658E1" w:rsidRPr="00022503" w:rsidRDefault="00E658E1" w:rsidP="00CD0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Importe o exporte de terceros países</w:t>
      </w:r>
    </w:p>
    <w:p w:rsidR="00E658E1" w:rsidRPr="00022503" w:rsidRDefault="00E658E1" w:rsidP="00CD0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Venda AEE por medios de comunicación a distancia directamente a hogares particulares o a usuarios profesionales.</w:t>
      </w:r>
    </w:p>
    <w:p w:rsidR="00E658E1" w:rsidRPr="00022503" w:rsidRDefault="00E658E1" w:rsidP="00CD08A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lastRenderedPageBreak/>
        <w:t>Los productores de AEE o sus representantes autorizados, incluidos los que suministren AEE mediante ventas a distancia en el territorio nacional, deberán inscribirse en el </w:t>
      </w:r>
      <w:hyperlink r:id="rId7" w:history="1">
        <w:r w:rsidRPr="00022503">
          <w:rPr>
            <w:rFonts w:ascii="Comic Sans MS" w:eastAsia="Times New Roman" w:hAnsi="Comic Sans MS" w:cs="Arial"/>
            <w:spacing w:val="-10"/>
            <w:sz w:val="20"/>
            <w:szCs w:val="20"/>
            <w:lang w:eastAsia="es-CL"/>
          </w:rPr>
          <w:t>Registro de Productores de Aparatos Eléctricos y Electrónicos</w:t>
        </w:r>
      </w:hyperlink>
      <w:r w:rsidR="00CD08A4" w:rsidRPr="00022503">
        <w:rPr>
          <w:rFonts w:ascii="Comic Sans MS" w:eastAsia="Times New Roman" w:hAnsi="Comic Sans MS" w:cs="Arial"/>
          <w:spacing w:val="-10"/>
          <w:sz w:val="20"/>
          <w:szCs w:val="20"/>
          <w:lang w:eastAsia="es-CL"/>
        </w:rPr>
        <w:t>.</w:t>
      </w:r>
    </w:p>
    <w:p w:rsidR="00E658E1" w:rsidRPr="00022503" w:rsidRDefault="00022503" w:rsidP="00536008">
      <w:pPr>
        <w:shd w:val="clear" w:color="auto" w:fill="FFFFFF"/>
        <w:spacing w:before="120" w:after="240" w:line="432" w:lineRule="atLeast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u w:val="single"/>
          <w:lang w:eastAsia="es-CL"/>
        </w:rPr>
      </w:pPr>
      <w:r w:rsidRPr="00022503">
        <w:rPr>
          <w:rFonts w:ascii="Comic Sans MS" w:eastAsia="Times New Roman" w:hAnsi="Comic Sans MS" w:cs="Arial"/>
          <w:b/>
          <w:color w:val="1A1A1A"/>
          <w:spacing w:val="-10"/>
          <w:sz w:val="20"/>
          <w:szCs w:val="20"/>
          <w:u w:val="single"/>
          <w:lang w:eastAsia="es-CL"/>
        </w:rPr>
        <w:t>ESTADÍSTICA DE RESIDUOS DE APARATOS ELÉCTRICOS Y ELECTRÓNICOS (RAEE)</w:t>
      </w:r>
    </w:p>
    <w:p w:rsidR="00E658E1" w:rsidRPr="00022503" w:rsidRDefault="00536008" w:rsidP="00CD08A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</w:pP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El objetivo de la estadística de </w:t>
      </w:r>
      <w:r w:rsidRPr="00022503">
        <w:rPr>
          <w:rFonts w:ascii="Comic Sans MS" w:eastAsia="Times New Roman" w:hAnsi="Comic Sans MS" w:cs="Arial"/>
          <w:b/>
          <w:bCs/>
          <w:color w:val="1A1A1A"/>
          <w:spacing w:val="-10"/>
          <w:sz w:val="20"/>
          <w:szCs w:val="20"/>
          <w:bdr w:val="none" w:sz="0" w:space="0" w:color="auto" w:frame="1"/>
          <w:lang w:eastAsia="es-CL"/>
        </w:rPr>
        <w:t>residuos de aparatos eléctricos y electrónicos (RAEE)</w:t>
      </w:r>
      <w:r w:rsidRPr="00022503">
        <w:rPr>
          <w:rFonts w:ascii="Comic Sans MS" w:eastAsia="Times New Roman" w:hAnsi="Comic Sans MS" w:cs="Arial"/>
          <w:color w:val="1A1A1A"/>
          <w:spacing w:val="-10"/>
          <w:sz w:val="20"/>
          <w:szCs w:val="20"/>
          <w:lang w:eastAsia="es-CL"/>
        </w:rPr>
        <w:t> es verificar el grado de cumplimiento de los objetivos de recuperación de residuos de aparatos eléctricos y electrónicos (RAEE) recogidos en la normativa.</w:t>
      </w:r>
    </w:p>
    <w:p w:rsidR="00C170BB" w:rsidRDefault="00C170BB" w:rsidP="00B34B5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1A1A1A"/>
          <w:spacing w:val="-10"/>
          <w:sz w:val="24"/>
          <w:szCs w:val="24"/>
          <w:bdr w:val="single" w:sz="4" w:space="0" w:color="auto"/>
          <w:lang w:eastAsia="es-CL"/>
        </w:rPr>
      </w:pPr>
    </w:p>
    <w:p w:rsidR="00B34B50" w:rsidRPr="00B34B50" w:rsidRDefault="00B34B50" w:rsidP="00B34B5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1A1A1A"/>
          <w:spacing w:val="-10"/>
          <w:sz w:val="24"/>
          <w:szCs w:val="24"/>
          <w:lang w:eastAsia="es-CL"/>
        </w:rPr>
      </w:pPr>
      <w:r w:rsidRPr="00444480">
        <w:rPr>
          <w:rFonts w:ascii="Comic Sans MS" w:eastAsia="Times New Roman" w:hAnsi="Comic Sans MS" w:cs="Arial"/>
          <w:b/>
          <w:color w:val="1A1A1A"/>
          <w:spacing w:val="-10"/>
          <w:sz w:val="24"/>
          <w:szCs w:val="24"/>
          <w:bdr w:val="single" w:sz="4" w:space="0" w:color="auto"/>
          <w:shd w:val="clear" w:color="auto" w:fill="ED7D31" w:themeFill="accent2"/>
          <w:lang w:eastAsia="es-CL"/>
        </w:rPr>
        <w:t>La realidad de la llamada “Basura electrónica” o “Basura tecnológica”</w:t>
      </w:r>
    </w:p>
    <w:p w:rsidR="00B34B50" w:rsidRDefault="00B34B50" w:rsidP="00CD08A4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1A1A1A"/>
          <w:spacing w:val="-10"/>
          <w:sz w:val="24"/>
          <w:szCs w:val="24"/>
          <w:lang w:eastAsia="es-CL"/>
        </w:rPr>
      </w:pPr>
    </w:p>
    <w:p w:rsidR="005C5353" w:rsidRDefault="00B34B50" w:rsidP="00CD08A4">
      <w:pPr>
        <w:shd w:val="clear" w:color="auto" w:fill="FFFFFF"/>
        <w:spacing w:after="0" w:line="240" w:lineRule="auto"/>
        <w:jc w:val="both"/>
        <w:textAlignment w:val="baseline"/>
      </w:pPr>
      <w:r w:rsidRPr="00B34B50">
        <w:rPr>
          <w:noProof/>
          <w:lang w:eastAsia="es-CL"/>
        </w:rPr>
        <w:drawing>
          <wp:inline distT="0" distB="0" distL="0" distR="0">
            <wp:extent cx="5612130" cy="2758751"/>
            <wp:effectExtent l="0" t="0" r="762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50" w:rsidRPr="00FD2BC8" w:rsidRDefault="00B34B50" w:rsidP="00CD08A4">
      <w:p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color w:val="0070C0"/>
          <w:u w:val="single"/>
        </w:rPr>
      </w:pPr>
      <w:r w:rsidRPr="00FD2BC8">
        <w:rPr>
          <w:rFonts w:ascii="Comic Sans MS" w:hAnsi="Comic Sans MS"/>
          <w:sz w:val="18"/>
        </w:rPr>
        <w:t xml:space="preserve">Fuente: </w:t>
      </w:r>
      <w:hyperlink r:id="rId9" w:history="1">
        <w:r w:rsidR="00FD2BC8" w:rsidRPr="00FD2BC8">
          <w:rPr>
            <w:rStyle w:val="Hipervnculo"/>
            <w:rFonts w:ascii="Comic Sans MS" w:hAnsi="Comic Sans MS"/>
            <w:sz w:val="18"/>
          </w:rPr>
          <w:t>http://portal.mma.gob.cl/chile-prepara-plan-para-hacer-frente-a-la-basura-electronica/</w:t>
        </w:r>
      </w:hyperlink>
    </w:p>
    <w:p w:rsidR="00FD2BC8" w:rsidRDefault="00FD2BC8" w:rsidP="00CD08A4">
      <w:pPr>
        <w:shd w:val="clear" w:color="auto" w:fill="FFFFFF"/>
        <w:spacing w:after="0" w:line="240" w:lineRule="auto"/>
        <w:jc w:val="both"/>
        <w:textAlignment w:val="baseline"/>
        <w:rPr>
          <w:color w:val="0070C0"/>
          <w:u w:val="single"/>
        </w:rPr>
      </w:pPr>
    </w:p>
    <w:p w:rsidR="00FD2BC8" w:rsidRPr="00047B75" w:rsidRDefault="00FD2BC8" w:rsidP="00CD08A4">
      <w:p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b/>
          <w:u w:val="single"/>
        </w:rPr>
      </w:pPr>
      <w:r w:rsidRPr="00B878D2">
        <w:rPr>
          <w:rFonts w:ascii="Comic Sans MS" w:hAnsi="Comic Sans MS"/>
          <w:b/>
          <w:highlight w:val="yellow"/>
          <w:u w:val="single"/>
        </w:rPr>
        <w:t>ACTIVIDAD</w:t>
      </w:r>
    </w:p>
    <w:p w:rsidR="00FD2BC8" w:rsidRPr="00022503" w:rsidRDefault="00FD2BC8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  <w:r w:rsidRPr="00022503">
        <w:rPr>
          <w:rFonts w:ascii="Comic Sans MS" w:hAnsi="Comic Sans MS"/>
          <w:sz w:val="20"/>
        </w:rPr>
        <w:t xml:space="preserve">Analiza los tipos de basura que más se producen en el mundo y reflexiona respecto de la cantidad de kilos per cápita que producen los distintos países, considerando especialmente la posición que ocupa </w:t>
      </w:r>
      <w:r w:rsidR="00047B75" w:rsidRPr="00022503">
        <w:rPr>
          <w:rFonts w:ascii="Comic Sans MS" w:hAnsi="Comic Sans MS"/>
          <w:sz w:val="20"/>
        </w:rPr>
        <w:t>Chile</w:t>
      </w:r>
      <w:r w:rsidRPr="00022503">
        <w:rPr>
          <w:rFonts w:ascii="Comic Sans MS" w:hAnsi="Comic Sans MS"/>
          <w:sz w:val="20"/>
        </w:rPr>
        <w:t xml:space="preserve"> en el ranking que muestra la infografía.</w:t>
      </w:r>
    </w:p>
    <w:p w:rsidR="00047B75" w:rsidRPr="006E3BB4" w:rsidRDefault="00047B75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10"/>
        </w:rPr>
      </w:pPr>
    </w:p>
    <w:p w:rsidR="00FD2BC8" w:rsidRPr="00022503" w:rsidRDefault="00FD2BC8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  <w:r w:rsidRPr="00022503">
        <w:rPr>
          <w:rFonts w:ascii="Comic Sans MS" w:hAnsi="Comic Sans MS"/>
          <w:sz w:val="20"/>
        </w:rPr>
        <w:t>A continuación responde</w:t>
      </w:r>
      <w:r w:rsidR="00047B75" w:rsidRPr="00022503">
        <w:rPr>
          <w:rFonts w:ascii="Comic Sans MS" w:hAnsi="Comic Sans MS"/>
          <w:sz w:val="20"/>
        </w:rPr>
        <w:t xml:space="preserve">, </w:t>
      </w:r>
      <w:r w:rsidR="00047B75" w:rsidRPr="00022503">
        <w:rPr>
          <w:rFonts w:ascii="Comic Sans MS" w:hAnsi="Comic Sans MS"/>
          <w:b/>
          <w:sz w:val="20"/>
          <w:u w:val="single"/>
        </w:rPr>
        <w:t xml:space="preserve">argumentando </w:t>
      </w:r>
      <w:r w:rsidR="00A8326B">
        <w:rPr>
          <w:rFonts w:ascii="Comic Sans MS" w:hAnsi="Comic Sans MS"/>
          <w:b/>
          <w:sz w:val="20"/>
          <w:u w:val="single"/>
        </w:rPr>
        <w:t>consistentemente</w:t>
      </w:r>
      <w:r w:rsidR="00047B75" w:rsidRPr="00022503">
        <w:rPr>
          <w:rFonts w:ascii="Comic Sans MS" w:hAnsi="Comic Sans MS"/>
          <w:sz w:val="20"/>
        </w:rPr>
        <w:t>,</w:t>
      </w:r>
      <w:r w:rsidRPr="00022503">
        <w:rPr>
          <w:rFonts w:ascii="Comic Sans MS" w:hAnsi="Comic Sans MS"/>
          <w:sz w:val="20"/>
        </w:rPr>
        <w:t xml:space="preserve"> las siguientes preguntas:</w:t>
      </w:r>
    </w:p>
    <w:p w:rsidR="00FD2BC8" w:rsidRPr="00022503" w:rsidRDefault="00FD2BC8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  <w:r w:rsidRPr="00022503">
        <w:rPr>
          <w:rFonts w:ascii="Comic Sans MS" w:hAnsi="Comic Sans MS"/>
          <w:sz w:val="20"/>
        </w:rPr>
        <w:t>1.-</w:t>
      </w:r>
      <w:r w:rsidR="00047B75" w:rsidRPr="00022503">
        <w:rPr>
          <w:rFonts w:ascii="Comic Sans MS" w:hAnsi="Comic Sans MS"/>
          <w:sz w:val="20"/>
        </w:rPr>
        <w:t xml:space="preserve"> </w:t>
      </w:r>
      <w:r w:rsidRPr="00022503">
        <w:rPr>
          <w:rFonts w:ascii="Comic Sans MS" w:hAnsi="Comic Sans MS"/>
          <w:sz w:val="20"/>
        </w:rPr>
        <w:t xml:space="preserve"> ¿Qué factores pueden explicar esa gran cantidad de residuos tecnológicos?</w:t>
      </w:r>
    </w:p>
    <w:p w:rsidR="00FD2BC8" w:rsidRPr="00022503" w:rsidRDefault="00FD2BC8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  <w:r w:rsidRPr="00022503">
        <w:rPr>
          <w:rFonts w:ascii="Comic Sans MS" w:hAnsi="Comic Sans MS"/>
          <w:sz w:val="20"/>
        </w:rPr>
        <w:t xml:space="preserve">2.- ¿Tendrán incidencia los factores culturales vinculados a nuestros patrones de consumo? </w:t>
      </w:r>
    </w:p>
    <w:p w:rsidR="00046410" w:rsidRDefault="00047B75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  <w:r w:rsidRPr="00022503">
        <w:rPr>
          <w:rFonts w:ascii="Comic Sans MS" w:hAnsi="Comic Sans MS"/>
          <w:sz w:val="20"/>
        </w:rPr>
        <w:t>3.- ¿Qué impactos puede tener en el medioambiente esa cantidad de residuos?</w:t>
      </w:r>
    </w:p>
    <w:p w:rsidR="00047B75" w:rsidRDefault="00046410" w:rsidP="0044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4.- Plantea </w:t>
      </w:r>
      <w:r w:rsidR="00AC5380" w:rsidRPr="00AC5380">
        <w:rPr>
          <w:rFonts w:ascii="Comic Sans MS" w:hAnsi="Comic Sans MS"/>
          <w:b/>
          <w:sz w:val="20"/>
          <w:u w:val="single"/>
        </w:rPr>
        <w:t>fundamentadamente</w:t>
      </w:r>
      <w:r w:rsidR="00AC5380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tres formas o estrategias </w:t>
      </w:r>
      <w:r w:rsidR="00AC5380">
        <w:rPr>
          <w:rFonts w:ascii="Comic Sans MS" w:hAnsi="Comic Sans MS"/>
          <w:sz w:val="20"/>
        </w:rPr>
        <w:t xml:space="preserve">creativas </w:t>
      </w:r>
      <w:r w:rsidRPr="00046410">
        <w:rPr>
          <w:rFonts w:ascii="Comic Sans MS" w:hAnsi="Comic Sans MS"/>
          <w:b/>
          <w:sz w:val="20"/>
          <w:u w:val="single"/>
        </w:rPr>
        <w:t>que tú propondrías</w:t>
      </w:r>
      <w:r>
        <w:rPr>
          <w:rFonts w:ascii="Comic Sans MS" w:hAnsi="Comic Sans MS"/>
          <w:sz w:val="20"/>
        </w:rPr>
        <w:t xml:space="preserve"> para reducir en nuestro país la cantidad de residuos de aparatos eléctricos y electrónicos, llamada “Basura tecnológica”.</w:t>
      </w:r>
      <w:r w:rsidR="005F6F9C">
        <w:rPr>
          <w:rFonts w:ascii="Comic Sans MS" w:hAnsi="Comic Sans MS"/>
          <w:sz w:val="20"/>
        </w:rPr>
        <w:t xml:space="preserve"> Utiliza criterios económicos, sociales, éticos y de impacto medioambiental.</w:t>
      </w:r>
      <w:r w:rsidR="00047B75" w:rsidRPr="00022503">
        <w:rPr>
          <w:rFonts w:ascii="Comic Sans MS" w:hAnsi="Comic Sans MS"/>
          <w:sz w:val="20"/>
        </w:rPr>
        <w:t xml:space="preserve"> </w:t>
      </w:r>
    </w:p>
    <w:p w:rsidR="00046410" w:rsidRDefault="00046410" w:rsidP="00046410">
      <w:p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/>
          <w:sz w:val="20"/>
        </w:rPr>
      </w:pPr>
    </w:p>
    <w:p w:rsidR="00046410" w:rsidRDefault="006E3BB4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  <w:color w:val="0070C0"/>
          <w:sz w:val="20"/>
          <w:u w:val="single"/>
        </w:rPr>
      </w:pPr>
      <w:r>
        <w:rPr>
          <w:rFonts w:ascii="Comic Sans MS" w:hAnsi="Comic Sans MS"/>
          <w:color w:val="0070C0"/>
          <w:sz w:val="20"/>
        </w:rPr>
        <w:t xml:space="preserve">Recuerda enviar tus respuestas al </w:t>
      </w:r>
      <w:r w:rsidR="00046410" w:rsidRPr="00046410">
        <w:rPr>
          <w:rFonts w:ascii="Comic Sans MS" w:hAnsi="Comic Sans MS"/>
          <w:color w:val="0070C0"/>
          <w:sz w:val="20"/>
        </w:rPr>
        <w:t>E-mail de contacto</w:t>
      </w:r>
      <w:r w:rsidR="00046410">
        <w:rPr>
          <w:rFonts w:ascii="Comic Sans MS" w:hAnsi="Comic Sans MS"/>
          <w:color w:val="0070C0"/>
          <w:sz w:val="20"/>
        </w:rPr>
        <w:t xml:space="preserve">: </w:t>
      </w:r>
      <w:hyperlink r:id="rId10" w:history="1">
        <w:r w:rsidRPr="001170B6">
          <w:rPr>
            <w:rStyle w:val="Hipervnculo"/>
            <w:rFonts w:ascii="Comic Sans MS" w:hAnsi="Comic Sans MS"/>
            <w:sz w:val="20"/>
          </w:rPr>
          <w:t>cfuentesmster@gmail.com</w:t>
        </w:r>
      </w:hyperlink>
    </w:p>
    <w:p w:rsidR="006E3BB4" w:rsidRPr="006E3BB4" w:rsidRDefault="006E3BB4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</w:rPr>
      </w:pPr>
      <w:r>
        <w:rPr>
          <w:rFonts w:ascii="Comic Sans MS" w:hAnsi="Comic Sans MS"/>
          <w:color w:val="0070C0"/>
          <w:sz w:val="20"/>
        </w:rPr>
        <w:t>(</w:t>
      </w:r>
      <w:r w:rsidRPr="006E3BB4">
        <w:rPr>
          <w:rFonts w:ascii="Comic Sans MS" w:hAnsi="Comic Sans MS"/>
          <w:color w:val="0070C0"/>
          <w:sz w:val="20"/>
        </w:rPr>
        <w:t>No olvides escribir tu nombre y apellidos, curso y letra</w:t>
      </w:r>
      <w:r>
        <w:rPr>
          <w:rFonts w:ascii="Comic Sans MS" w:hAnsi="Comic Sans MS"/>
          <w:color w:val="0070C0"/>
          <w:sz w:val="20"/>
        </w:rPr>
        <w:t>)</w:t>
      </w:r>
      <w:bookmarkStart w:id="0" w:name="_GoBack"/>
      <w:bookmarkEnd w:id="0"/>
    </w:p>
    <w:sectPr w:rsidR="006E3BB4" w:rsidRPr="006E3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27E3A"/>
    <w:multiLevelType w:val="multilevel"/>
    <w:tmpl w:val="771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ED7713"/>
    <w:multiLevelType w:val="multilevel"/>
    <w:tmpl w:val="C8C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D7"/>
    <w:rsid w:val="00005FDD"/>
    <w:rsid w:val="00022503"/>
    <w:rsid w:val="00046410"/>
    <w:rsid w:val="00047B75"/>
    <w:rsid w:val="00065994"/>
    <w:rsid w:val="00125A58"/>
    <w:rsid w:val="00175D18"/>
    <w:rsid w:val="002314E4"/>
    <w:rsid w:val="002C656D"/>
    <w:rsid w:val="003711F5"/>
    <w:rsid w:val="0040229B"/>
    <w:rsid w:val="00425E76"/>
    <w:rsid w:val="00444480"/>
    <w:rsid w:val="00536008"/>
    <w:rsid w:val="0055062F"/>
    <w:rsid w:val="005B33BB"/>
    <w:rsid w:val="005C5353"/>
    <w:rsid w:val="005F6F9C"/>
    <w:rsid w:val="006B1A17"/>
    <w:rsid w:val="006D25E0"/>
    <w:rsid w:val="006E3BB4"/>
    <w:rsid w:val="00793014"/>
    <w:rsid w:val="007B4DD7"/>
    <w:rsid w:val="007D13C8"/>
    <w:rsid w:val="007E7D75"/>
    <w:rsid w:val="008A4566"/>
    <w:rsid w:val="00A8326B"/>
    <w:rsid w:val="00AC5380"/>
    <w:rsid w:val="00B20B52"/>
    <w:rsid w:val="00B34B50"/>
    <w:rsid w:val="00B878D2"/>
    <w:rsid w:val="00BB14F7"/>
    <w:rsid w:val="00C113FC"/>
    <w:rsid w:val="00C170BB"/>
    <w:rsid w:val="00CD08A4"/>
    <w:rsid w:val="00D9549A"/>
    <w:rsid w:val="00E30C6C"/>
    <w:rsid w:val="00E658E1"/>
    <w:rsid w:val="00EF4D12"/>
    <w:rsid w:val="00F922F3"/>
    <w:rsid w:val="00FC3AC4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3393B-B2BF-45FC-A819-5D35090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B4D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4DD7"/>
    <w:rPr>
      <w:color w:val="0000FF"/>
      <w:u w:val="single"/>
    </w:rPr>
  </w:style>
  <w:style w:type="paragraph" w:customStyle="1" w:styleId="incrindent1">
    <w:name w:val="incr_indent1"/>
    <w:basedOn w:val="Normal"/>
    <w:rsid w:val="007B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01alignjustify">
    <w:name w:val="r01alignjustify"/>
    <w:basedOn w:val="Normal"/>
    <w:rsid w:val="00E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06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EF4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A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277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0318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693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0102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minetur.gob.es/industria/RAEE/Paginas/Index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fuentesms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ma.gob.cl/chile-prepara-plan-para-hacer-frente-a-la-basura-electron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FDB6-3D51-4343-8CBC-0A3F3E1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FUENTES</dc:creator>
  <cp:keywords/>
  <dc:description/>
  <cp:lastModifiedBy>CRISTIAN FUENTES</cp:lastModifiedBy>
  <cp:revision>25</cp:revision>
  <dcterms:created xsi:type="dcterms:W3CDTF">2020-08-02T01:56:00Z</dcterms:created>
  <dcterms:modified xsi:type="dcterms:W3CDTF">2020-08-03T04:26:00Z</dcterms:modified>
</cp:coreProperties>
</file>