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DEE925" w14:textId="4FC2169A" w:rsidR="003906FB" w:rsidRDefault="00F72F06" w:rsidP="005B4144">
      <w:pPr>
        <w:jc w:val="center"/>
        <w:rPr>
          <w:rFonts w:asciiTheme="minorHAnsi" w:eastAsia="Times New Roman" w:hAnsiTheme="minorHAnsi" w:cstheme="minorHAnsi"/>
          <w:b/>
          <w:color w:val="000000" w:themeColor="text1"/>
          <w:sz w:val="22"/>
          <w:szCs w:val="22"/>
          <w:lang w:val="es-MX" w:eastAsia="es-MX"/>
        </w:rPr>
      </w:pPr>
      <w:r w:rsidRPr="00356751">
        <w:rPr>
          <w:rFonts w:asciiTheme="minorHAnsi" w:eastAsia="Times New Roman" w:hAnsiTheme="minorHAnsi" w:cstheme="minorHAnsi"/>
          <w:b/>
          <w:color w:val="000000" w:themeColor="text1"/>
          <w:sz w:val="22"/>
          <w:szCs w:val="22"/>
          <w:lang w:val="es-MX" w:eastAsia="es-MX"/>
        </w:rPr>
        <w:t>GUIA DE HISTORIA Y GEOGRAFIA</w:t>
      </w:r>
      <w:r w:rsidR="003906FB">
        <w:rPr>
          <w:rFonts w:asciiTheme="minorHAnsi" w:eastAsia="Times New Roman" w:hAnsiTheme="minorHAnsi" w:cstheme="minorHAnsi"/>
          <w:b/>
          <w:color w:val="000000" w:themeColor="text1"/>
          <w:sz w:val="22"/>
          <w:szCs w:val="22"/>
          <w:lang w:val="es-MX" w:eastAsia="es-MX"/>
        </w:rPr>
        <w:t xml:space="preserve"> RETROALIMENTACIÓN</w:t>
      </w:r>
    </w:p>
    <w:p w14:paraId="33A422CB" w14:textId="6EA321E1" w:rsidR="005B4144" w:rsidRPr="00356751" w:rsidRDefault="005E711D" w:rsidP="005B4144">
      <w:pPr>
        <w:jc w:val="center"/>
        <w:rPr>
          <w:rFonts w:asciiTheme="minorHAnsi" w:eastAsia="Times New Roman" w:hAnsiTheme="minorHAnsi" w:cstheme="minorHAnsi"/>
          <w:b/>
          <w:color w:val="000000" w:themeColor="text1"/>
          <w:sz w:val="22"/>
          <w:szCs w:val="22"/>
          <w:lang w:val="es-MX" w:eastAsia="es-MX"/>
        </w:rPr>
      </w:pPr>
      <w:r w:rsidRPr="00356751">
        <w:rPr>
          <w:rFonts w:asciiTheme="minorHAnsi" w:eastAsia="Times New Roman" w:hAnsiTheme="minorHAnsi" w:cstheme="minorHAnsi"/>
          <w:b/>
          <w:color w:val="000000" w:themeColor="text1"/>
          <w:sz w:val="22"/>
          <w:szCs w:val="22"/>
          <w:lang w:val="es-MX" w:eastAsia="es-MX"/>
        </w:rPr>
        <w:t>6º Básico</w:t>
      </w:r>
    </w:p>
    <w:tbl>
      <w:tblPr>
        <w:tblW w:w="49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1644"/>
        <w:gridCol w:w="1135"/>
        <w:gridCol w:w="1558"/>
        <w:gridCol w:w="3551"/>
      </w:tblGrid>
      <w:tr w:rsidR="00356751" w:rsidRPr="00356751" w14:paraId="7E663953" w14:textId="77777777" w:rsidTr="00F72F06">
        <w:trPr>
          <w:trHeight w:val="179"/>
          <w:jc w:val="center"/>
        </w:trPr>
        <w:tc>
          <w:tcPr>
            <w:tcW w:w="2426" w:type="pct"/>
            <w:gridSpan w:val="3"/>
            <w:shd w:val="clear" w:color="auto" w:fill="F2F2F2" w:themeFill="background1" w:themeFillShade="F2"/>
            <w:vAlign w:val="center"/>
          </w:tcPr>
          <w:p w14:paraId="3AD79F83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  <w:r w:rsidRPr="00356751"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7D0F2F4A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  <w:r w:rsidRPr="00356751"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  <w:t>Nº de lista</w:t>
            </w:r>
          </w:p>
        </w:tc>
        <w:tc>
          <w:tcPr>
            <w:tcW w:w="1789" w:type="pct"/>
            <w:shd w:val="clear" w:color="auto" w:fill="F2F2F2" w:themeFill="background1" w:themeFillShade="F2"/>
            <w:vAlign w:val="center"/>
          </w:tcPr>
          <w:p w14:paraId="4A962DC2" w14:textId="77777777" w:rsidR="005B4144" w:rsidRPr="00356751" w:rsidRDefault="002E27F4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  <w:r w:rsidRPr="00356751"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  <w:t>Reflexiona</w:t>
            </w:r>
          </w:p>
        </w:tc>
      </w:tr>
      <w:tr w:rsidR="00356751" w:rsidRPr="00356751" w14:paraId="1A5CB5B9" w14:textId="77777777" w:rsidTr="00F72F06">
        <w:trPr>
          <w:trHeight w:val="663"/>
          <w:jc w:val="center"/>
        </w:trPr>
        <w:tc>
          <w:tcPr>
            <w:tcW w:w="2426" w:type="pct"/>
            <w:gridSpan w:val="3"/>
            <w:tcBorders>
              <w:bottom w:val="single" w:sz="4" w:space="0" w:color="auto"/>
            </w:tcBorders>
            <w:vAlign w:val="center"/>
          </w:tcPr>
          <w:p w14:paraId="32B21ACA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MX" w:eastAsia="es-MX"/>
              </w:rPr>
            </w:pPr>
          </w:p>
        </w:tc>
        <w:tc>
          <w:tcPr>
            <w:tcW w:w="785" w:type="pct"/>
            <w:tcBorders>
              <w:bottom w:val="single" w:sz="4" w:space="0" w:color="auto"/>
            </w:tcBorders>
            <w:vAlign w:val="center"/>
          </w:tcPr>
          <w:p w14:paraId="75BA981D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MX" w:eastAsia="es-MX"/>
              </w:rPr>
            </w:pPr>
          </w:p>
        </w:tc>
        <w:tc>
          <w:tcPr>
            <w:tcW w:w="1789" w:type="pct"/>
            <w:vMerge w:val="restart"/>
            <w:vAlign w:val="center"/>
          </w:tcPr>
          <w:p w14:paraId="126A7D7C" w14:textId="77777777" w:rsidR="005B4144" w:rsidRPr="00356751" w:rsidRDefault="00666651" w:rsidP="00666651">
            <w:pPr>
              <w:pStyle w:val="Ttulo3"/>
              <w:shd w:val="clear" w:color="auto" w:fill="FFFFFF"/>
              <w:spacing w:before="600" w:after="24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lang w:eastAsia="es-CL"/>
              </w:rPr>
            </w:pPr>
            <w:r w:rsidRPr="00356751"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“Lo maravilloso de aprender algo es que nadie puede arrebatárnoslo”</w:t>
            </w:r>
          </w:p>
        </w:tc>
      </w:tr>
      <w:tr w:rsidR="00356751" w:rsidRPr="00356751" w14:paraId="01919730" w14:textId="77777777" w:rsidTr="00F72F06">
        <w:trPr>
          <w:trHeight w:val="223"/>
          <w:jc w:val="center"/>
        </w:trPr>
        <w:tc>
          <w:tcPr>
            <w:tcW w:w="1026" w:type="pct"/>
            <w:shd w:val="clear" w:color="auto" w:fill="F2F2F2" w:themeFill="background1" w:themeFillShade="F2"/>
            <w:vAlign w:val="center"/>
          </w:tcPr>
          <w:p w14:paraId="71B42C1B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  <w:r w:rsidRPr="00356751"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  <w:t>Curso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280D06F7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  <w:r w:rsidRPr="00356751"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  <w:t>Fecha</w:t>
            </w:r>
          </w:p>
        </w:tc>
        <w:tc>
          <w:tcPr>
            <w:tcW w:w="572" w:type="pct"/>
            <w:shd w:val="clear" w:color="auto" w:fill="F2F2F2" w:themeFill="background1" w:themeFillShade="F2"/>
            <w:vAlign w:val="center"/>
          </w:tcPr>
          <w:p w14:paraId="16D0EEA6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  <w:r w:rsidRPr="00356751"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  <w:t>Puntaje  ideal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686023A1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  <w:r w:rsidRPr="00356751"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  <w:t>Puntaje obtenido</w:t>
            </w:r>
          </w:p>
        </w:tc>
        <w:tc>
          <w:tcPr>
            <w:tcW w:w="1789" w:type="pct"/>
            <w:vMerge/>
            <w:shd w:val="clear" w:color="auto" w:fill="F2F2F2" w:themeFill="background1" w:themeFillShade="F2"/>
            <w:vAlign w:val="center"/>
          </w:tcPr>
          <w:p w14:paraId="4B43C2B6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</w:p>
        </w:tc>
      </w:tr>
      <w:tr w:rsidR="00356751" w:rsidRPr="00356751" w14:paraId="07074A7C" w14:textId="77777777" w:rsidTr="00F72F06">
        <w:trPr>
          <w:trHeight w:val="510"/>
          <w:jc w:val="center"/>
        </w:trPr>
        <w:tc>
          <w:tcPr>
            <w:tcW w:w="1026" w:type="pct"/>
            <w:tcBorders>
              <w:bottom w:val="single" w:sz="4" w:space="0" w:color="auto"/>
            </w:tcBorders>
            <w:vAlign w:val="center"/>
          </w:tcPr>
          <w:p w14:paraId="4961C276" w14:textId="77777777" w:rsidR="00CA2E4E" w:rsidRPr="00356751" w:rsidRDefault="00D0284A" w:rsidP="0088506D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lang w:val="es-MX" w:eastAsia="es-MX"/>
              </w:rPr>
            </w:pPr>
            <w:r w:rsidRPr="00356751">
              <w:rPr>
                <w:rFonts w:asciiTheme="minorHAnsi" w:eastAsia="Times New Roman" w:hAnsiTheme="minorHAnsi" w:cstheme="minorHAnsi"/>
                <w:b/>
                <w:color w:val="000000" w:themeColor="text1"/>
                <w:lang w:val="es-MX" w:eastAsia="es-MX"/>
              </w:rPr>
              <w:t>6</w:t>
            </w:r>
            <w:r w:rsidR="0088506D" w:rsidRPr="00356751">
              <w:rPr>
                <w:rFonts w:asciiTheme="minorHAnsi" w:eastAsia="Times New Roman" w:hAnsiTheme="minorHAnsi" w:cstheme="minorHAnsi"/>
                <w:b/>
                <w:color w:val="000000" w:themeColor="text1"/>
                <w:lang w:val="es-MX" w:eastAsia="es-MX"/>
              </w:rPr>
              <w:t>º</w:t>
            </w:r>
            <w:r w:rsidRPr="00356751">
              <w:rPr>
                <w:rFonts w:asciiTheme="minorHAnsi" w:eastAsia="Times New Roman" w:hAnsiTheme="minorHAnsi" w:cstheme="minorHAnsi"/>
                <w:b/>
                <w:color w:val="000000" w:themeColor="text1"/>
                <w:lang w:val="es-MX" w:eastAsia="es-MX"/>
              </w:rPr>
              <w:t>Básico</w:t>
            </w:r>
          </w:p>
        </w:tc>
        <w:tc>
          <w:tcPr>
            <w:tcW w:w="828" w:type="pct"/>
            <w:tcBorders>
              <w:bottom w:val="single" w:sz="4" w:space="0" w:color="auto"/>
            </w:tcBorders>
            <w:vAlign w:val="center"/>
          </w:tcPr>
          <w:p w14:paraId="466E0149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lang w:val="es-MX" w:eastAsia="es-MX"/>
              </w:rPr>
            </w:pPr>
          </w:p>
        </w:tc>
        <w:tc>
          <w:tcPr>
            <w:tcW w:w="572" w:type="pct"/>
            <w:tcBorders>
              <w:bottom w:val="single" w:sz="4" w:space="0" w:color="auto"/>
            </w:tcBorders>
            <w:vAlign w:val="center"/>
          </w:tcPr>
          <w:p w14:paraId="0534195A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lang w:val="es-MX" w:eastAsia="es-MX"/>
              </w:rPr>
            </w:pPr>
          </w:p>
        </w:tc>
        <w:tc>
          <w:tcPr>
            <w:tcW w:w="785" w:type="pct"/>
            <w:tcBorders>
              <w:bottom w:val="single" w:sz="4" w:space="0" w:color="auto"/>
            </w:tcBorders>
            <w:vAlign w:val="center"/>
          </w:tcPr>
          <w:p w14:paraId="3ABD3E47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  <w:lang w:val="es-MX" w:eastAsia="es-MX"/>
              </w:rPr>
            </w:pPr>
          </w:p>
        </w:tc>
        <w:tc>
          <w:tcPr>
            <w:tcW w:w="1789" w:type="pct"/>
            <w:vMerge/>
            <w:vAlign w:val="center"/>
          </w:tcPr>
          <w:p w14:paraId="090B068F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</w:p>
        </w:tc>
      </w:tr>
      <w:tr w:rsidR="00356751" w:rsidRPr="00356751" w14:paraId="74E97B54" w14:textId="77777777" w:rsidTr="00F72F06">
        <w:trPr>
          <w:trHeight w:val="205"/>
          <w:jc w:val="center"/>
        </w:trPr>
        <w:tc>
          <w:tcPr>
            <w:tcW w:w="1854" w:type="pct"/>
            <w:gridSpan w:val="2"/>
            <w:shd w:val="clear" w:color="auto" w:fill="F2F2F2" w:themeFill="background1" w:themeFillShade="F2"/>
            <w:vAlign w:val="center"/>
          </w:tcPr>
          <w:p w14:paraId="3DC122CE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  <w:r w:rsidRPr="00356751"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357" w:type="pct"/>
            <w:gridSpan w:val="2"/>
            <w:shd w:val="clear" w:color="auto" w:fill="F2F2F2" w:themeFill="background1" w:themeFillShade="F2"/>
            <w:vAlign w:val="center"/>
          </w:tcPr>
          <w:p w14:paraId="356115AC" w14:textId="77777777" w:rsidR="005B4144" w:rsidRPr="00356751" w:rsidRDefault="00F46747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  <w:r w:rsidRPr="00356751"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789" w:type="pct"/>
            <w:vMerge/>
            <w:shd w:val="clear" w:color="auto" w:fill="F2F2F2" w:themeFill="background1" w:themeFillShade="F2"/>
            <w:vAlign w:val="center"/>
          </w:tcPr>
          <w:p w14:paraId="68894358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</w:p>
        </w:tc>
      </w:tr>
      <w:tr w:rsidR="00356751" w:rsidRPr="00356751" w14:paraId="0C997152" w14:textId="77777777" w:rsidTr="00F72F06">
        <w:trPr>
          <w:trHeight w:val="663"/>
          <w:jc w:val="center"/>
        </w:trPr>
        <w:tc>
          <w:tcPr>
            <w:tcW w:w="1854" w:type="pct"/>
            <w:gridSpan w:val="2"/>
            <w:vAlign w:val="center"/>
          </w:tcPr>
          <w:p w14:paraId="08926D4F" w14:textId="59053C81" w:rsidR="00316CBF" w:rsidRPr="00356751" w:rsidRDefault="009E4A02" w:rsidP="00110310">
            <w:pPr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ES" w:eastAsia="es-MX"/>
              </w:rPr>
            </w:pPr>
            <w:r w:rsidRPr="00356751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ES" w:eastAsia="es-MX"/>
              </w:rPr>
              <w:t xml:space="preserve">Unidad </w:t>
            </w:r>
            <w:r w:rsidR="00813F1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ES" w:eastAsia="es-MX"/>
              </w:rPr>
              <w:t>3</w:t>
            </w:r>
            <w:r w:rsidR="00F72F06" w:rsidRPr="00356751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ES" w:eastAsia="es-MX"/>
              </w:rPr>
              <w:t xml:space="preserve">: </w:t>
            </w:r>
            <w:r w:rsidR="00813F1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ES" w:eastAsia="es-MX"/>
              </w:rPr>
              <w:t>Chile en el Siglo XX</w:t>
            </w:r>
          </w:p>
          <w:p w14:paraId="3C2D4917" w14:textId="5ECD405B" w:rsidR="00A41F86" w:rsidRPr="00356751" w:rsidRDefault="00A41F86" w:rsidP="00110310">
            <w:pPr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MX" w:eastAsia="es-MX"/>
              </w:rPr>
            </w:pPr>
          </w:p>
        </w:tc>
        <w:tc>
          <w:tcPr>
            <w:tcW w:w="1357" w:type="pct"/>
            <w:gridSpan w:val="2"/>
            <w:vAlign w:val="center"/>
          </w:tcPr>
          <w:p w14:paraId="3059CFB2" w14:textId="552F0175" w:rsidR="005B4144" w:rsidRPr="00356751" w:rsidRDefault="00F72F06" w:rsidP="00592F06">
            <w:pPr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MX" w:eastAsia="es-MX"/>
              </w:rPr>
            </w:pPr>
            <w:r w:rsidRPr="00356751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ES" w:eastAsia="es-MX"/>
              </w:rPr>
              <w:t>Análisis-</w:t>
            </w:r>
            <w:r w:rsidR="00401285" w:rsidRPr="00356751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ES" w:eastAsia="es-MX"/>
              </w:rPr>
              <w:t>Síntesis-Comprensión</w:t>
            </w:r>
            <w:r w:rsidR="00F46714" w:rsidRPr="00356751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ES" w:eastAsia="es-MX"/>
              </w:rPr>
              <w:t>- Relaciono</w:t>
            </w:r>
            <w:r w:rsidR="003B0793" w:rsidRPr="00356751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ES" w:eastAsia="es-MX"/>
              </w:rPr>
              <w:t xml:space="preserve"> </w:t>
            </w:r>
            <w:r w:rsidR="003708E2" w:rsidRPr="00356751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ES" w:eastAsia="es-MX"/>
              </w:rPr>
              <w:t>–</w:t>
            </w:r>
            <w:r w:rsidR="003B0793" w:rsidRPr="00356751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ES" w:eastAsia="es-MX"/>
              </w:rPr>
              <w:t xml:space="preserve"> Investigo</w:t>
            </w:r>
            <w:r w:rsidR="00813F10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ES" w:eastAsia="es-MX"/>
              </w:rPr>
              <w:t>- Infiero</w:t>
            </w:r>
          </w:p>
        </w:tc>
        <w:tc>
          <w:tcPr>
            <w:tcW w:w="1789" w:type="pct"/>
            <w:vMerge/>
            <w:vAlign w:val="center"/>
          </w:tcPr>
          <w:p w14:paraId="0081BF6D" w14:textId="77777777" w:rsidR="005B4144" w:rsidRPr="00356751" w:rsidRDefault="005B4144" w:rsidP="00CA2E4E">
            <w:pPr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sz w:val="16"/>
                <w:szCs w:val="16"/>
                <w:lang w:val="es-MX" w:eastAsia="es-MX"/>
              </w:rPr>
            </w:pPr>
          </w:p>
        </w:tc>
      </w:tr>
    </w:tbl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81"/>
      </w:tblGrid>
      <w:tr w:rsidR="00356751" w:rsidRPr="00356751" w14:paraId="51DB5A6D" w14:textId="77777777" w:rsidTr="00666651">
        <w:trPr>
          <w:jc w:val="center"/>
        </w:trPr>
        <w:tc>
          <w:tcPr>
            <w:tcW w:w="9781" w:type="dxa"/>
          </w:tcPr>
          <w:p w14:paraId="5E71181C" w14:textId="17B4B3F4" w:rsidR="007C0281" w:rsidRPr="007C0281" w:rsidRDefault="007C0281" w:rsidP="007C0281">
            <w:pPr>
              <w:rPr>
                <w:rFonts w:asciiTheme="minorHAnsi" w:hAnsiTheme="minorHAnsi" w:cstheme="minorHAnsi"/>
                <w:color w:val="000000"/>
                <w:position w:val="-2"/>
                <w:sz w:val="16"/>
                <w:szCs w:val="16"/>
              </w:rPr>
            </w:pPr>
            <w:r w:rsidRPr="007C0281">
              <w:rPr>
                <w:rFonts w:asciiTheme="minorHAnsi" w:hAnsiTheme="minorHAnsi" w:cstheme="minorHAnsi"/>
                <w:color w:val="000000"/>
                <w:position w:val="-2"/>
                <w:sz w:val="16"/>
                <w:szCs w:val="16"/>
              </w:rPr>
              <w:t xml:space="preserve">Objetivo </w:t>
            </w:r>
            <w:r w:rsidRPr="007C0281">
              <w:rPr>
                <w:rFonts w:asciiTheme="minorHAnsi" w:hAnsiTheme="minorHAnsi" w:cstheme="minorHAnsi"/>
                <w:color w:val="000000"/>
                <w:position w:val="-2"/>
                <w:sz w:val="16"/>
                <w:szCs w:val="16"/>
              </w:rPr>
              <w:t>6</w:t>
            </w:r>
            <w:r w:rsidRPr="007C0281">
              <w:rPr>
                <w:rFonts w:asciiTheme="minorHAnsi" w:hAnsiTheme="minorHAnsi" w:cstheme="minorHAnsi"/>
                <w:color w:val="000000"/>
                <w:position w:val="-2"/>
                <w:sz w:val="16"/>
                <w:szCs w:val="16"/>
              </w:rPr>
              <w:t xml:space="preserve">: </w:t>
            </w:r>
            <w:r w:rsidRPr="007C0281">
              <w:rPr>
                <w:rFonts w:asciiTheme="minorHAnsi" w:hAnsiTheme="minorHAnsi" w:cstheme="minorHAnsi"/>
                <w:color w:val="000000"/>
                <w:position w:val="-2"/>
                <w:sz w:val="16"/>
                <w:szCs w:val="16"/>
              </w:rPr>
              <w:t>Caracterizar los principales aspectos que definieron el periodo de riqueza aportada por la explotación del salitre, considerando la expansión económica y el inicio de la “cuestión social”.</w:t>
            </w:r>
          </w:p>
          <w:p w14:paraId="27826EA4" w14:textId="77777777" w:rsidR="007259BB" w:rsidRPr="00356751" w:rsidRDefault="007259BB" w:rsidP="00D0284A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</w:tbl>
    <w:p w14:paraId="74EB8396" w14:textId="77777777" w:rsidR="008279ED" w:rsidRDefault="008279ED" w:rsidP="005B7BF6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0D3DCDE" w14:textId="77777777" w:rsidR="006371B6" w:rsidRDefault="006371B6" w:rsidP="006371B6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000000"/>
          <w:lang w:val="es-ES" w:eastAsia="en-US"/>
        </w:rPr>
      </w:pPr>
      <w:r w:rsidRPr="006371B6">
        <w:rPr>
          <w:rFonts w:asciiTheme="minorHAnsi" w:eastAsiaTheme="minorHAnsi" w:hAnsiTheme="minorHAnsi" w:cstheme="minorHAnsi"/>
          <w:b/>
          <w:bCs/>
          <w:color w:val="000000"/>
          <w:lang w:val="es-ES" w:eastAsia="en-US"/>
        </w:rPr>
        <w:t>¿Cómo impactó la riqueza del salitre al país?</w:t>
      </w:r>
    </w:p>
    <w:p w14:paraId="020860EE" w14:textId="77777777" w:rsidR="006371B6" w:rsidRPr="006371B6" w:rsidRDefault="006371B6" w:rsidP="006371B6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000000"/>
          <w:lang w:val="es-ES" w:eastAsia="en-US"/>
        </w:rPr>
      </w:pPr>
    </w:p>
    <w:p w14:paraId="365D4085" w14:textId="316E1034" w:rsidR="00FF42A3" w:rsidRPr="006371B6" w:rsidRDefault="006371B6" w:rsidP="006371B6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</w:pPr>
      <w:r w:rsidRPr="006371B6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Si bien la mayor cantidad de empresas que explotaban este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Pr="006371B6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mineral eran extranjeras, el Estado de Chile tuvo 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grandes </w:t>
      </w:r>
      <w:r w:rsidRPr="006371B6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beneficios económicos que 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permitieron a los gobiernos del </w:t>
      </w:r>
      <w:r w:rsidRPr="006371B6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período </w:t>
      </w:r>
      <w:r w:rsidRPr="006371B6">
        <w:rPr>
          <w:rFonts w:asciiTheme="minorHAnsi" w:eastAsiaTheme="minorHAnsi" w:hAnsiTheme="minorHAnsi" w:cstheme="minorHAnsi"/>
          <w:color w:val="FF4D4D"/>
          <w:sz w:val="22"/>
          <w:szCs w:val="22"/>
          <w:lang w:val="es-ES" w:eastAsia="en-US"/>
        </w:rPr>
        <w:t xml:space="preserve">invertir </w:t>
      </w:r>
      <w:r w:rsidRPr="006371B6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en </w:t>
      </w:r>
      <w:r w:rsidRPr="006371B6">
        <w:rPr>
          <w:rFonts w:asciiTheme="minorHAnsi" w:eastAsiaTheme="minorHAnsi" w:hAnsiTheme="minorHAnsi" w:cstheme="minorHAnsi"/>
          <w:color w:val="FF4D4D"/>
          <w:sz w:val="22"/>
          <w:szCs w:val="22"/>
          <w:lang w:val="es-ES" w:eastAsia="en-US"/>
        </w:rPr>
        <w:t>infraestructura</w:t>
      </w:r>
      <w:r w:rsidRPr="006371B6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, en mejoras urbanas y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Pr="006371B6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en servicios públicos. Al mismo tiempo, esta riqueza generó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Pr="006371B6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profundas desigualdades, a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umentando la precariedad de las </w:t>
      </w:r>
      <w:r w:rsidRPr="006371B6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condiciones de vida de los obreros y sus familias.</w:t>
      </w:r>
    </w:p>
    <w:p w14:paraId="280CF215" w14:textId="77777777" w:rsidR="006371B6" w:rsidRDefault="006371B6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057C841" w14:textId="77777777" w:rsidR="00E93FA7" w:rsidRPr="00813F10" w:rsidRDefault="00E93FA7" w:rsidP="00E93FA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color w:val="000000" w:themeColor="text1"/>
          <w:lang w:val="es-ES" w:eastAsia="en-US"/>
        </w:rPr>
      </w:pPr>
      <w:r w:rsidRPr="00813F10">
        <w:rPr>
          <w:rFonts w:asciiTheme="minorHAnsi" w:eastAsiaTheme="minorHAnsi" w:hAnsiTheme="minorHAnsi" w:cstheme="minorHAnsi"/>
          <w:b/>
          <w:color w:val="000000" w:themeColor="text1"/>
          <w:lang w:val="es-ES" w:eastAsia="en-US"/>
        </w:rPr>
        <w:t xml:space="preserve">¿En qué invirtió el Estado la riqueza del salitre? </w:t>
      </w:r>
    </w:p>
    <w:p w14:paraId="628EABEB" w14:textId="42AA1365" w:rsidR="00E93FA7" w:rsidRPr="00813F10" w:rsidRDefault="00E93FA7" w:rsidP="00E93FA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FFFFFF"/>
          <w:sz w:val="26"/>
          <w:szCs w:val="26"/>
          <w:lang w:val="es-ES" w:eastAsia="en-US"/>
        </w:rPr>
      </w:pPr>
      <w:r w:rsidRPr="00813F10">
        <w:rPr>
          <w:rFonts w:asciiTheme="minorHAnsi" w:eastAsiaTheme="minorHAnsi" w:hAnsiTheme="minorHAnsi" w:cstheme="minorHAnsi"/>
          <w:b/>
          <w:bCs/>
          <w:color w:val="FFFFFF"/>
          <w:sz w:val="26"/>
          <w:szCs w:val="26"/>
          <w:lang w:val="es-ES" w:eastAsia="en-US"/>
        </w:rPr>
        <w:t>1</w:t>
      </w:r>
    </w:p>
    <w:p w14:paraId="4E235EAC" w14:textId="0F71AF96" w:rsidR="00E93FA7" w:rsidRPr="00813F10" w:rsidRDefault="00E93FA7" w:rsidP="00E93FA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</w:pPr>
      <w:r w:rsidRPr="00813F10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Las riquezas obtenidas por el Estado, gracias al salitre, fueron invertidas e</w:t>
      </w:r>
      <w:r w:rsidRPr="00813F10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n la modernización del país. El </w:t>
      </w:r>
      <w:r w:rsidRPr="00813F10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desarrollo de obras públicas y de infraestructura urbana, fue un símbolo de desarrollo y progreso.</w:t>
      </w:r>
    </w:p>
    <w:p w14:paraId="5A8EEBE1" w14:textId="77777777" w:rsidR="009C01F1" w:rsidRDefault="009C01F1" w:rsidP="00E93FA7">
      <w:pPr>
        <w:autoSpaceDE w:val="0"/>
        <w:autoSpaceDN w:val="0"/>
        <w:adjustRightInd w:val="0"/>
        <w:rPr>
          <w:rFonts w:ascii="MyriadPro-Light" w:eastAsiaTheme="minorHAnsi" w:hAnsi="MyriadPro-Light" w:cs="MyriadPro-Light"/>
          <w:color w:val="000000"/>
          <w:sz w:val="22"/>
          <w:szCs w:val="22"/>
          <w:lang w:val="es-ES" w:eastAsia="en-US"/>
        </w:rPr>
      </w:pPr>
    </w:p>
    <w:p w14:paraId="26B3BF71" w14:textId="76ACB454" w:rsidR="009C01F1" w:rsidRPr="009C01F1" w:rsidRDefault="009C01F1" w:rsidP="00E93FA7">
      <w:pPr>
        <w:autoSpaceDE w:val="0"/>
        <w:autoSpaceDN w:val="0"/>
        <w:adjustRightInd w:val="0"/>
        <w:rPr>
          <w:rFonts w:ascii="MyriadPro-Light" w:eastAsiaTheme="minorHAnsi" w:hAnsi="MyriadPro-Light" w:cs="MyriadPro-Light"/>
          <w:b/>
          <w:color w:val="000000"/>
          <w:sz w:val="22"/>
          <w:szCs w:val="22"/>
          <w:lang w:val="es-ES" w:eastAsia="en-US"/>
        </w:rPr>
      </w:pPr>
      <w:r>
        <w:rPr>
          <w:rFonts w:ascii="MyriadPro-Light" w:eastAsiaTheme="minorHAnsi" w:hAnsi="MyriadPro-Light" w:cs="MyriadPro-Light"/>
          <w:b/>
          <w:color w:val="000000"/>
          <w:sz w:val="22"/>
          <w:szCs w:val="22"/>
          <w:lang w:val="es-ES" w:eastAsia="en-US"/>
        </w:rPr>
        <w:t>Doc.1</w:t>
      </w:r>
    </w:p>
    <w:p w14:paraId="50087129" w14:textId="390ADB5E" w:rsidR="00E93FA7" w:rsidRPr="00E93FA7" w:rsidRDefault="00E93FA7" w:rsidP="00E93FA7">
      <w:pPr>
        <w:autoSpaceDE w:val="0"/>
        <w:autoSpaceDN w:val="0"/>
        <w:adjustRightInd w:val="0"/>
        <w:jc w:val="center"/>
        <w:rPr>
          <w:rFonts w:ascii="MyriadPro-Light" w:eastAsiaTheme="minorHAnsi" w:hAnsi="MyriadPro-Light" w:cs="MyriadPro-Light"/>
          <w:color w:val="000000"/>
          <w:sz w:val="22"/>
          <w:szCs w:val="22"/>
          <w:lang w:val="es-ES" w:eastAsia="en-US"/>
        </w:rPr>
      </w:pPr>
      <w:r>
        <w:rPr>
          <w:noProof/>
          <w:lang w:val="es-ES" w:eastAsia="es-ES"/>
        </w:rPr>
        <w:drawing>
          <wp:inline distT="0" distB="0" distL="0" distR="0" wp14:anchorId="708E850E" wp14:editId="4E991386">
            <wp:extent cx="5248275" cy="31686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17" t="17733" r="26637" b="7624"/>
                    <a:stretch/>
                  </pic:blipFill>
                  <pic:spPr bwMode="auto">
                    <a:xfrm>
                      <a:off x="0" y="0"/>
                      <a:ext cx="5248275" cy="316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A096E" w14:textId="77777777" w:rsidR="009C01F1" w:rsidRDefault="009C01F1" w:rsidP="009C01F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ES" w:eastAsia="en-US"/>
        </w:rPr>
      </w:pPr>
      <w:r w:rsidRPr="009C01F1">
        <w:rPr>
          <w:rFonts w:asciiTheme="minorHAnsi" w:eastAsiaTheme="minorHAnsi" w:hAnsiTheme="minorHAnsi" w:cstheme="minorHAnsi"/>
          <w:color w:val="000000" w:themeColor="text1"/>
          <w:lang w:val="es-ES" w:eastAsia="en-US"/>
        </w:rPr>
        <w:lastRenderedPageBreak/>
        <w:t>¿Cómo se relaciona la riqueza del salitre con la desigualdad social</w:t>
      </w:r>
      <w:r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s-ES" w:eastAsia="en-US"/>
        </w:rPr>
        <w:t>?</w:t>
      </w:r>
    </w:p>
    <w:p w14:paraId="6E82AFF7" w14:textId="6E902540" w:rsidR="009C01F1" w:rsidRPr="009C01F1" w:rsidRDefault="009C01F1" w:rsidP="009C01F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000000" w:themeColor="text1"/>
          <w:sz w:val="22"/>
          <w:szCs w:val="22"/>
          <w:lang w:val="es-ES" w:eastAsia="en-US"/>
        </w:rPr>
      </w:pPr>
    </w:p>
    <w:p w14:paraId="3709DE43" w14:textId="6237D21A" w:rsidR="009C01F1" w:rsidRPr="009C01F1" w:rsidRDefault="009C01F1" w:rsidP="009C01F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</w:pPr>
      <w:r w:rsidRPr="009C01F1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Uno de los grandes problemas en la era del salitre fue la relación que se di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o entre crecimiento económico y </w:t>
      </w:r>
      <w:r w:rsidRPr="009C01F1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desigualdad social: mientras crecía la economía, los sectores populares empeoraron sus condiciones de vida.</w:t>
      </w:r>
    </w:p>
    <w:p w14:paraId="256BC199" w14:textId="10A0884F" w:rsidR="00E93FA7" w:rsidRDefault="009C01F1" w:rsidP="009C01F1">
      <w:pPr>
        <w:pStyle w:val="Normal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9C01F1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Así, la sociedad chilena del cambio de siglo se dividía principalmente en los siguientes grupos:</w:t>
      </w:r>
    </w:p>
    <w:p w14:paraId="618EDD03" w14:textId="5D59C05D" w:rsidR="009C01F1" w:rsidRPr="009C01F1" w:rsidRDefault="009C01F1" w:rsidP="009C01F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>Doc.2</w:t>
      </w:r>
    </w:p>
    <w:p w14:paraId="31EED6EF" w14:textId="6570CBFF" w:rsidR="00E93FA7" w:rsidRDefault="009C01F1" w:rsidP="009C01F1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34ED4A6" wp14:editId="3B159B52">
            <wp:extent cx="5507355" cy="324413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71" t="42217" r="24836" b="12500"/>
                    <a:stretch/>
                  </pic:blipFill>
                  <pic:spPr bwMode="auto">
                    <a:xfrm>
                      <a:off x="0" y="0"/>
                      <a:ext cx="5570177" cy="328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47A7F" w14:textId="77777777" w:rsidR="009C01F1" w:rsidRDefault="009C01F1" w:rsidP="009C01F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AF1F08D" w14:textId="6304E455" w:rsidR="009C01F1" w:rsidRDefault="009C01F1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I. Actividad.</w:t>
      </w:r>
    </w:p>
    <w:p w14:paraId="15A273F2" w14:textId="393467E0" w:rsidR="009C01F1" w:rsidRPr="00214F3F" w:rsidRDefault="009C01F1" w:rsidP="009C01F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</w:pP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Esta actividad </w:t>
      </w:r>
      <w:r w:rsidR="00FE133B"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debe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desarrollarla en parejas, lean y observen las imágenes 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de los </w:t>
      </w:r>
      <w:r w:rsidRPr="00214F3F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ES" w:eastAsia="en-US"/>
        </w:rPr>
        <w:t>doc.1 y 2,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y luego respondan: </w:t>
      </w:r>
    </w:p>
    <w:p w14:paraId="133881EC" w14:textId="4E99F4F8" w:rsidR="009C01F1" w:rsidRPr="00214F3F" w:rsidRDefault="009C01F1" w:rsidP="009C01F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</w:pP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a. 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¿creen que el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progreso económico del salitre mejoró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las condiciones de vida de todos los</w:t>
      </w:r>
      <w:r w:rsidR="00FE133B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sectores sociales?, ¿por qué?</w:t>
      </w:r>
    </w:p>
    <w:p w14:paraId="562E3506" w14:textId="459D899B" w:rsidR="00214F3F" w:rsidRPr="00214F3F" w:rsidRDefault="009C01F1" w:rsidP="009C01F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</w:pP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b. 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Selecciona dos de las fotografías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presentes en los </w:t>
      </w:r>
      <w:r w:rsidRPr="00214F3F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ES" w:eastAsia="en-US"/>
        </w:rPr>
        <w:t xml:space="preserve">doc. 1 y 2 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e</w:t>
      </w:r>
      <w:r w:rsidR="00214F3F"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="00214F3F" w:rsidRPr="00FE133B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ES" w:eastAsia="en-US"/>
        </w:rPr>
        <w:t>infiere</w:t>
      </w:r>
      <w:r w:rsidR="00214F3F"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la intención del autor 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siguiendo</w:t>
      </w:r>
      <w:r w:rsid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la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instrucción que aparece en el recuadro. </w:t>
      </w:r>
      <w:r w:rsidR="00214F3F"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(</w:t>
      </w:r>
      <w:r w:rsidR="00214F3F" w:rsidRPr="00214F3F">
        <w:rPr>
          <w:rFonts w:asciiTheme="minorHAnsi" w:eastAsiaTheme="minorHAnsi" w:hAnsiTheme="minorHAnsi" w:cstheme="minorHAnsi"/>
          <w:i/>
          <w:color w:val="000000"/>
          <w:sz w:val="22"/>
          <w:szCs w:val="22"/>
          <w:lang w:val="es-ES" w:eastAsia="en-US"/>
        </w:rPr>
        <w:t>Leer instrucción)</w:t>
      </w:r>
    </w:p>
    <w:p w14:paraId="1687639B" w14:textId="3269FEF2" w:rsidR="009C01F1" w:rsidRPr="00214F3F" w:rsidRDefault="00214F3F" w:rsidP="00214F3F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c. </w:t>
      </w:r>
      <w:r w:rsidR="009C01F1"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A partir del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Pr="00214F3F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ES" w:eastAsia="en-US"/>
        </w:rPr>
        <w:t>doc.1</w:t>
      </w:r>
      <w:r w:rsidR="009C01F1"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, investiga en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="009C01F1"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i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nternet qué obras públicas en nuestra </w:t>
      </w:r>
      <w:r w:rsidR="009C01F1"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región se vinculan al 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p</w:t>
      </w:r>
      <w:r w:rsidR="009C01F1"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rogreso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="009C01F1"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económico logrado gracias a la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 </w:t>
      </w:r>
      <w:r w:rsidR="009C01F1"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explotación salitrera y </w:t>
      </w:r>
      <w:r w:rsidRPr="00214F3F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la describes en tu cuaderno.</w:t>
      </w:r>
    </w:p>
    <w:p w14:paraId="1EA62512" w14:textId="77777777" w:rsidR="009C01F1" w:rsidRDefault="009C01F1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EB1BCD9" w14:textId="1621A133" w:rsidR="00FE133B" w:rsidRPr="00FE133B" w:rsidRDefault="00FE133B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FE133B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Instrucción para </w:t>
      </w:r>
      <w:r w:rsidRPr="00FE133B"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t>inferir</w:t>
      </w:r>
      <w:r w:rsidRPr="00FE133B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la intención de una fuente</w:t>
      </w:r>
      <w:r w:rsidRPr="00FE133B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La actividad la desarrollan en su cuaderno.</w:t>
      </w:r>
    </w:p>
    <w:p w14:paraId="38A34FD1" w14:textId="77777777" w:rsidR="00FE133B" w:rsidRPr="00FE133B" w:rsidRDefault="00FE133B" w:rsidP="00EC79EE">
      <w:pPr>
        <w:pStyle w:val="Prrafodelista"/>
        <w:numPr>
          <w:ilvl w:val="0"/>
          <w:numId w:val="38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FE133B">
        <w:rPr>
          <w:rFonts w:asciiTheme="minorHAnsi" w:hAnsiTheme="minorHAnsi" w:cstheme="minorHAnsi"/>
          <w:color w:val="000000"/>
          <w:sz w:val="20"/>
          <w:szCs w:val="20"/>
        </w:rPr>
        <w:t>Lee u observa con detención los elementos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>que componen la fuente, ya sea escrita o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>visual: ¿de qué trata el texto?, ¿qué está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>retratando la imagen?</w:t>
      </w:r>
    </w:p>
    <w:p w14:paraId="72137AA6" w14:textId="77777777" w:rsidR="00FE133B" w:rsidRPr="00FE133B" w:rsidRDefault="00FE133B" w:rsidP="000139C8">
      <w:pPr>
        <w:pStyle w:val="Prrafodelista"/>
        <w:numPr>
          <w:ilvl w:val="0"/>
          <w:numId w:val="38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FE133B">
        <w:rPr>
          <w:rFonts w:asciiTheme="minorHAnsi" w:hAnsiTheme="minorHAnsi" w:cstheme="minorHAnsi"/>
          <w:color w:val="000000"/>
          <w:sz w:val="20"/>
          <w:szCs w:val="20"/>
        </w:rPr>
        <w:t>Determina en qué contexto se inserta la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>fuente: ¿en qué momento se hizo o de qué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>se trata?, ¿qué está sucediendo en ese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>instante?</w:t>
      </w:r>
    </w:p>
    <w:p w14:paraId="14C2D2CA" w14:textId="77777777" w:rsidR="00FE133B" w:rsidRPr="00FE133B" w:rsidRDefault="00FE133B" w:rsidP="00155002">
      <w:pPr>
        <w:pStyle w:val="Prrafodelista"/>
        <w:numPr>
          <w:ilvl w:val="0"/>
          <w:numId w:val="38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FE133B">
        <w:rPr>
          <w:rFonts w:asciiTheme="minorHAnsi" w:hAnsiTheme="minorHAnsi" w:cstheme="minorHAnsi"/>
          <w:color w:val="000000"/>
          <w:sz w:val="20"/>
          <w:szCs w:val="20"/>
        </w:rPr>
        <w:t>Relaciona los elementos de la fuente con las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 xml:space="preserve"> ca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>racterísticas del contexto en el que se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>inserta: ¿qué aspecto del contexto está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>representando la fuente?</w:t>
      </w:r>
    </w:p>
    <w:p w14:paraId="52C72508" w14:textId="543A07A4" w:rsidR="00FE133B" w:rsidRPr="00FE133B" w:rsidRDefault="00FE133B" w:rsidP="007A3425">
      <w:pPr>
        <w:pStyle w:val="Prrafodelista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15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FE133B">
        <w:rPr>
          <w:rFonts w:asciiTheme="minorHAnsi" w:hAnsiTheme="minorHAnsi" w:cstheme="minorHAnsi"/>
          <w:color w:val="000000"/>
          <w:sz w:val="20"/>
          <w:szCs w:val="20"/>
        </w:rPr>
        <w:t>Infiere una intención del autor de la fuente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>en relación con el contexto: ¿qué intención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E133B">
        <w:rPr>
          <w:rFonts w:asciiTheme="minorHAnsi" w:hAnsiTheme="minorHAnsi" w:cstheme="minorHAnsi"/>
          <w:color w:val="000000"/>
          <w:sz w:val="20"/>
          <w:szCs w:val="20"/>
        </w:rPr>
        <w:t>pudo tener el autor del texto o la imagen?</w:t>
      </w:r>
    </w:p>
    <w:p w14:paraId="12F2F856" w14:textId="77777777" w:rsidR="00813F10" w:rsidRDefault="00813F10" w:rsidP="00FE133B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b/>
          <w:bCs/>
        </w:rPr>
      </w:pPr>
    </w:p>
    <w:p w14:paraId="0E2DA641" w14:textId="77777777" w:rsidR="00813F10" w:rsidRDefault="00813F10" w:rsidP="00FE133B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b/>
          <w:bCs/>
        </w:rPr>
      </w:pPr>
    </w:p>
    <w:p w14:paraId="59599337" w14:textId="77777777" w:rsidR="00FE133B" w:rsidRDefault="00FE133B" w:rsidP="00FE133B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b/>
          <w:bCs/>
        </w:rPr>
      </w:pPr>
      <w:r w:rsidRPr="00FE133B">
        <w:rPr>
          <w:rFonts w:asciiTheme="minorHAnsi" w:hAnsiTheme="minorHAnsi" w:cstheme="minorHAnsi"/>
          <w:b/>
          <w:bCs/>
        </w:rPr>
        <w:t>¿Qué es la cuestión social?</w:t>
      </w:r>
    </w:p>
    <w:p w14:paraId="48429CE7" w14:textId="77777777" w:rsidR="00FE133B" w:rsidRPr="00FE133B" w:rsidRDefault="00FE133B" w:rsidP="00FE133B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b/>
          <w:bCs/>
        </w:rPr>
      </w:pPr>
    </w:p>
    <w:p w14:paraId="0F061530" w14:textId="4BDE8C92" w:rsidR="009C01F1" w:rsidRDefault="00FE133B" w:rsidP="00FE133B">
      <w:pPr>
        <w:autoSpaceDE w:val="0"/>
        <w:autoSpaceDN w:val="0"/>
        <w:adjustRightInd w:val="0"/>
        <w:ind w:left="360"/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</w:pPr>
      <w:r w:rsidRPr="00FE133B">
        <w:rPr>
          <w:rFonts w:asciiTheme="minorHAnsi" w:hAnsiTheme="minorHAnsi" w:cstheme="minorHAnsi"/>
          <w:sz w:val="22"/>
          <w:szCs w:val="22"/>
        </w:rPr>
        <w:t>Como ya estudiamos, la riqueza del salitre no benefició a la gran mayoría</w:t>
      </w:r>
      <w:r w:rsidRPr="00FE133B">
        <w:rPr>
          <w:rFonts w:asciiTheme="minorHAnsi" w:hAnsiTheme="minorHAnsi" w:cstheme="minorHAnsi"/>
          <w:sz w:val="22"/>
          <w:szCs w:val="22"/>
        </w:rPr>
        <w:t xml:space="preserve"> </w:t>
      </w:r>
      <w:r w:rsidRPr="00FE133B"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>de la población. A las pésimas condiciones laborales y de vida que tenían</w:t>
      </w:r>
      <w:r w:rsidRPr="00FE133B"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 xml:space="preserve"> </w:t>
      </w:r>
      <w:r w:rsidRPr="00FE133B"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>los sectores populares se le conoció como cuestión social. Esta expresión</w:t>
      </w:r>
      <w:r w:rsidRPr="00FE133B"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 xml:space="preserve"> </w:t>
      </w:r>
      <w:r w:rsidRPr="00FE133B"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>surgió en Europa como forma de describir los problemas que comenzaron</w:t>
      </w:r>
      <w:r w:rsidRPr="00FE133B"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 xml:space="preserve"> </w:t>
      </w:r>
      <w:r w:rsidRPr="00FE133B"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>a sufrir los obreros a p</w:t>
      </w:r>
      <w:r w:rsidRPr="00FE133B"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>artir del desarrollo industrial</w:t>
      </w:r>
      <w:r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>.</w:t>
      </w:r>
    </w:p>
    <w:p w14:paraId="1BC41176" w14:textId="77777777" w:rsidR="00FE133B" w:rsidRDefault="00FE133B" w:rsidP="00FE133B">
      <w:pPr>
        <w:autoSpaceDE w:val="0"/>
        <w:autoSpaceDN w:val="0"/>
        <w:adjustRightInd w:val="0"/>
        <w:ind w:left="360"/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</w:pPr>
    </w:p>
    <w:p w14:paraId="776782B0" w14:textId="5E5385B6" w:rsidR="009C01F1" w:rsidRPr="00FE133B" w:rsidRDefault="00FE133B" w:rsidP="00FE133B">
      <w:pPr>
        <w:autoSpaceDE w:val="0"/>
        <w:autoSpaceDN w:val="0"/>
        <w:adjustRightInd w:val="0"/>
        <w:ind w:left="360"/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>Observen el siguiente esquema, en él puede visualizar las causas y consecuencias de la cuestión social.</w:t>
      </w:r>
    </w:p>
    <w:p w14:paraId="1ECC3509" w14:textId="77777777" w:rsidR="00584E93" w:rsidRDefault="00584E93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90D993D" w14:textId="183E082C" w:rsidR="009C01F1" w:rsidRPr="00584E93" w:rsidRDefault="00584E93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Doc.3</w:t>
      </w:r>
    </w:p>
    <w:p w14:paraId="79BCAA60" w14:textId="121740DB" w:rsidR="009C01F1" w:rsidRDefault="00584E93" w:rsidP="00584E93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11FDED0" wp14:editId="6E065CB2">
            <wp:extent cx="4445000" cy="26543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49" t="35292" r="27645" b="12346"/>
                    <a:stretch/>
                  </pic:blipFill>
                  <pic:spPr bwMode="auto">
                    <a:xfrm>
                      <a:off x="0" y="0"/>
                      <a:ext cx="4445000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5CF64" w14:textId="77777777" w:rsidR="00A87885" w:rsidRDefault="00A87885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421F8C3" w14:textId="77777777" w:rsidR="00A87885" w:rsidRDefault="00A87885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5E11052" w14:textId="62637E09" w:rsidR="009C01F1" w:rsidRPr="00584E93" w:rsidRDefault="007C0281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Doc.4</w:t>
      </w:r>
    </w:p>
    <w:p w14:paraId="38FCD022" w14:textId="77777777" w:rsidR="00584E93" w:rsidRDefault="00584E93" w:rsidP="00584E93">
      <w:pPr>
        <w:autoSpaceDE w:val="0"/>
        <w:autoSpaceDN w:val="0"/>
        <w:adjustRightInd w:val="0"/>
        <w:rPr>
          <w:rFonts w:ascii="HighlanderStd-Bold" w:eastAsiaTheme="minorHAnsi" w:hAnsi="HighlanderStd-Bold" w:cs="HighlanderStd-Bold"/>
          <w:b/>
          <w:bCs/>
          <w:color w:val="FFFFFF"/>
          <w:sz w:val="26"/>
          <w:szCs w:val="26"/>
          <w:lang w:val="es-ES" w:eastAsia="en-US"/>
        </w:rPr>
      </w:pPr>
      <w:r w:rsidRPr="00584E93">
        <w:rPr>
          <w:rFonts w:asciiTheme="minorHAnsi" w:eastAsiaTheme="minorHAnsi" w:hAnsiTheme="minorHAnsi" w:cstheme="minorHAnsi"/>
          <w:b/>
          <w:color w:val="FF0000"/>
          <w:sz w:val="22"/>
          <w:szCs w:val="22"/>
          <w:lang w:val="es-ES" w:eastAsia="en-US"/>
        </w:rPr>
        <w:t>El problema de la vivienda obrera</w:t>
      </w:r>
      <w:r w:rsidRPr="00584E93">
        <w:rPr>
          <w:rFonts w:ascii="MyriadPro-Semibold" w:eastAsiaTheme="minorHAnsi" w:hAnsi="MyriadPro-Semibold" w:cs="MyriadPro-Semibold"/>
          <w:color w:val="FF0000"/>
          <w:lang w:val="es-ES" w:eastAsia="en-US"/>
        </w:rPr>
        <w:t xml:space="preserve"> </w:t>
      </w:r>
      <w:r>
        <w:rPr>
          <w:rFonts w:ascii="HighlanderStd-Bold" w:eastAsiaTheme="minorHAnsi" w:hAnsi="HighlanderStd-Bold" w:cs="HighlanderStd-Bold"/>
          <w:b/>
          <w:bCs/>
          <w:color w:val="FFFFFF"/>
          <w:sz w:val="20"/>
          <w:szCs w:val="20"/>
          <w:lang w:val="es-ES" w:eastAsia="en-US"/>
        </w:rPr>
        <w:t xml:space="preserve">Recurso </w:t>
      </w:r>
      <w:r>
        <w:rPr>
          <w:rFonts w:ascii="HighlanderStd-Bold" w:eastAsiaTheme="minorHAnsi" w:hAnsi="HighlanderStd-Bold" w:cs="HighlanderStd-Bold"/>
          <w:b/>
          <w:bCs/>
          <w:color w:val="FFFFFF"/>
          <w:sz w:val="26"/>
          <w:szCs w:val="26"/>
          <w:lang w:val="es-ES" w:eastAsia="en-US"/>
        </w:rPr>
        <w:t>2</w:t>
      </w:r>
    </w:p>
    <w:p w14:paraId="49B5CBB6" w14:textId="77777777" w:rsidR="00584E93" w:rsidRDefault="00584E93" w:rsidP="00584E93">
      <w:pPr>
        <w:autoSpaceDE w:val="0"/>
        <w:autoSpaceDN w:val="0"/>
        <w:adjustRightInd w:val="0"/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</w:pPr>
    </w:p>
    <w:p w14:paraId="55C98004" w14:textId="77777777" w:rsidR="00584E93" w:rsidRPr="00584E93" w:rsidRDefault="00584E93" w:rsidP="00584E93">
      <w:pPr>
        <w:autoSpaceDE w:val="0"/>
        <w:autoSpaceDN w:val="0"/>
        <w:adjustRightInd w:val="0"/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</w:pP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>La siguiente fuente primaria relata cómo vivían los sectores populares en el paso del siglo XIX al XX.</w:t>
      </w:r>
    </w:p>
    <w:p w14:paraId="40124654" w14:textId="3D99A0AC" w:rsidR="00584E93" w:rsidRPr="00584E93" w:rsidRDefault="00584E93" w:rsidP="00584E93">
      <w:pPr>
        <w:autoSpaceDE w:val="0"/>
        <w:autoSpaceDN w:val="0"/>
        <w:adjustRightInd w:val="0"/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</w:pP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>En esta clase de viviendas [los conventillos] es donde</w:t>
      </w:r>
      <w:r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 xml:space="preserve"> </w:t>
      </w: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>se agrupa la parte de la población más difícil de</w:t>
      </w:r>
      <w:r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 xml:space="preserve"> </w:t>
      </w: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>alojar en buenas condiciones (…). El problema se</w:t>
      </w:r>
      <w:r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 xml:space="preserve"> </w:t>
      </w: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>complica aún más tratándose de aquel grupo, tan</w:t>
      </w:r>
      <w:r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 xml:space="preserve"> </w:t>
      </w: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 xml:space="preserve">numeroso de </w:t>
      </w:r>
      <w:r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>p</w:t>
      </w: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>erso</w:t>
      </w:r>
      <w:r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 xml:space="preserve">nas, especialmente mujeres, que </w:t>
      </w: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>viven de un oficio manual o que (…) son lavanderas,</w:t>
      </w:r>
      <w:r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 xml:space="preserve"> </w:t>
      </w: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>verduleras, costureras, y que van a refugiarse a los</w:t>
      </w:r>
      <w:r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 xml:space="preserve"> </w:t>
      </w: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>conventillos, porque en ninguna otra parte podrían</w:t>
      </w:r>
      <w:r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 xml:space="preserve"> </w:t>
      </w: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>encontrar habitación más barata, pero también la</w:t>
      </w:r>
      <w:r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 xml:space="preserve"> </w:t>
      </w: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val="es-ES" w:eastAsia="en-US"/>
        </w:rPr>
        <w:t>más infeliz.</w:t>
      </w:r>
    </w:p>
    <w:p w14:paraId="051F0F34" w14:textId="1820DB83" w:rsidR="00584E93" w:rsidRPr="00584E93" w:rsidRDefault="00584E93" w:rsidP="00584E93">
      <w:pPr>
        <w:pStyle w:val="NormalWeb"/>
        <w:shd w:val="clear" w:color="auto" w:fill="FFFFFF"/>
        <w:spacing w:before="0" w:beforeAutospacing="0" w:after="150" w:afterAutospacing="0"/>
        <w:jc w:val="right"/>
        <w:rPr>
          <w:rFonts w:asciiTheme="minorHAnsi" w:hAnsiTheme="minorHAnsi" w:cstheme="minorHAnsi"/>
          <w:color w:val="E36C0A" w:themeColor="accent6" w:themeShade="BF"/>
          <w:sz w:val="20"/>
          <w:szCs w:val="20"/>
        </w:rPr>
      </w:pPr>
      <w:r w:rsidRPr="00584E93">
        <w:rPr>
          <w:rFonts w:ascii="MyriadPro-Light" w:eastAsiaTheme="minorHAnsi" w:hAnsi="MyriadPro-Light" w:cs="MyriadPro-Light"/>
          <w:i/>
          <w:color w:val="E36C0A" w:themeColor="accent6" w:themeShade="BF"/>
          <w:sz w:val="18"/>
          <w:szCs w:val="18"/>
          <w:lang w:eastAsia="en-US"/>
        </w:rPr>
        <w:t>En: El Mercurio, 1910</w:t>
      </w:r>
      <w:r w:rsidRPr="00584E93">
        <w:rPr>
          <w:rFonts w:ascii="MyriadPro-Light" w:eastAsiaTheme="minorHAnsi" w:hAnsi="MyriadPro-Light" w:cs="MyriadPro-Light"/>
          <w:color w:val="E36C0A" w:themeColor="accent6" w:themeShade="BF"/>
          <w:sz w:val="20"/>
          <w:szCs w:val="20"/>
          <w:lang w:eastAsia="en-US"/>
        </w:rPr>
        <w:t>.</w:t>
      </w:r>
    </w:p>
    <w:p w14:paraId="2651049E" w14:textId="77777777" w:rsidR="00A87885" w:rsidRDefault="00A87885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D2AE895" w14:textId="77777777" w:rsidR="00A87885" w:rsidRDefault="00A87885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2296509" w14:textId="77777777" w:rsidR="00A87885" w:rsidRDefault="00A87885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915D9FE" w14:textId="77777777" w:rsidR="00A87885" w:rsidRDefault="00A87885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7BB999B" w14:textId="45CC20D8" w:rsidR="009C01F1" w:rsidRDefault="007C0281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Doc.5</w:t>
      </w:r>
    </w:p>
    <w:p w14:paraId="7987AF32" w14:textId="43BE13D4" w:rsidR="00584E93" w:rsidRDefault="00584E93" w:rsidP="00584E93">
      <w:pPr>
        <w:autoSpaceDE w:val="0"/>
        <w:autoSpaceDN w:val="0"/>
        <w:adjustRightInd w:val="0"/>
        <w:rPr>
          <w:rFonts w:ascii="MyriadPro-Semibold" w:eastAsiaTheme="minorHAnsi" w:hAnsi="MyriadPro-Semibold" w:cs="MyriadPro-Semibold"/>
          <w:color w:val="FF0000"/>
          <w:lang w:val="es-ES" w:eastAsia="en-US"/>
        </w:rPr>
      </w:pPr>
      <w:r w:rsidRPr="00584E93">
        <w:rPr>
          <w:rFonts w:asciiTheme="minorHAnsi" w:eastAsiaTheme="minorHAnsi" w:hAnsiTheme="minorHAnsi" w:cstheme="minorHAnsi"/>
          <w:color w:val="FF0000"/>
          <w:lang w:val="es-ES" w:eastAsia="en-US"/>
        </w:rPr>
        <w:t>El trabajo infantil</w:t>
      </w:r>
    </w:p>
    <w:p w14:paraId="6E0B7A77" w14:textId="77777777" w:rsidR="00584E93" w:rsidRPr="00584E93" w:rsidRDefault="00584E93" w:rsidP="00584E93">
      <w:pPr>
        <w:autoSpaceDE w:val="0"/>
        <w:autoSpaceDN w:val="0"/>
        <w:adjustRightInd w:val="0"/>
        <w:rPr>
          <w:rFonts w:ascii="MyriadPro-Semibold" w:eastAsiaTheme="minorHAnsi" w:hAnsi="MyriadPro-Semibold" w:cs="MyriadPro-Semibold"/>
          <w:color w:val="FF0000"/>
          <w:lang w:val="es-ES" w:eastAsia="en-US"/>
        </w:rPr>
      </w:pPr>
    </w:p>
    <w:p w14:paraId="23BA2362" w14:textId="73963D59" w:rsidR="00584E93" w:rsidRDefault="00584E93" w:rsidP="00584E93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</w:pPr>
      <w:r w:rsidRPr="00584E93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En la siguiente fuente secundaria se comenta otro de los problemas relaci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 xml:space="preserve">onados a la cuestión social: la </w:t>
      </w:r>
      <w:r w:rsidRPr="00584E93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situación de los niños y niñas de los sectores populares que debían trabajar.</w:t>
      </w:r>
    </w:p>
    <w:p w14:paraId="73AC7C18" w14:textId="77777777" w:rsidR="00584E93" w:rsidRPr="00584E93" w:rsidRDefault="00584E93" w:rsidP="00584E93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</w:pPr>
    </w:p>
    <w:p w14:paraId="4CCA4C1B" w14:textId="700D850A" w:rsidR="00584E93" w:rsidRPr="00584E93" w:rsidRDefault="00584E93" w:rsidP="00584E93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</w:pP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A comienzos del sigl</w:t>
      </w:r>
      <w:r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o XX (…), la explotación minera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atrajo la participación </w:t>
      </w:r>
      <w:r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de niños, en el carbón y en las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salitreras. En las actividades industriales, hubo alta</w:t>
      </w:r>
      <w:r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proporción de niños (…) dedicados a la elaboración</w:t>
      </w:r>
      <w:r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de cajas, sobres, jabones, velas, galletas y fideos (…).</w:t>
      </w:r>
    </w:p>
    <w:p w14:paraId="68AD6E91" w14:textId="0AD53242" w:rsidR="00584E93" w:rsidRPr="00584E93" w:rsidRDefault="00584E93" w:rsidP="00584E93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</w:pP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En un informe de los inspectores del trabajo de 1921</w:t>
      </w:r>
      <w:r w:rsidR="00A87885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se demuestra la preocupación que tenían las</w:t>
      </w:r>
      <w:r w:rsidR="00A87885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autoridades por los peligros que enfrentaban los</w:t>
      </w:r>
      <w:r w:rsidR="00A87885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niños en la Fábrica Nacional de Vidrios, expuestos a</w:t>
      </w:r>
      <w:r w:rsidR="00A87885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altas temperaturas y al fino polvo. Además, se</w:t>
      </w:r>
      <w:r w:rsidR="00A87885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describía el trato violento que aplicaban los</w:t>
      </w:r>
      <w:r w:rsidR="00A87885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capataces, con descuentos salariales, despidos y</w:t>
      </w:r>
      <w:r w:rsidR="00A87885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golpes. En muchas ocasiones agredían a los</w:t>
      </w:r>
      <w:r w:rsidR="00A87885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pequeños «con barras de vidrio caliente, dejándolos</w:t>
      </w:r>
      <w:r w:rsidR="00A87885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 xml:space="preserve"> </w:t>
      </w:r>
      <w:r w:rsidRPr="00584E93">
        <w:rPr>
          <w:rFonts w:asciiTheme="minorHAnsi" w:eastAsiaTheme="minorHAnsi" w:hAnsiTheme="minorHAnsi" w:cstheme="minorHAnsi"/>
          <w:color w:val="0070C0"/>
          <w:sz w:val="20"/>
          <w:szCs w:val="20"/>
          <w:lang w:val="es-ES" w:eastAsia="en-US"/>
        </w:rPr>
        <w:t>marcados».</w:t>
      </w:r>
    </w:p>
    <w:p w14:paraId="6077A231" w14:textId="77777777" w:rsidR="00584E93" w:rsidRPr="00584E93" w:rsidRDefault="00584E93" w:rsidP="00584E93">
      <w:pPr>
        <w:autoSpaceDE w:val="0"/>
        <w:autoSpaceDN w:val="0"/>
        <w:adjustRightInd w:val="0"/>
        <w:jc w:val="right"/>
        <w:rPr>
          <w:rFonts w:asciiTheme="minorHAnsi" w:eastAsiaTheme="minorHAnsi" w:hAnsiTheme="minorHAnsi" w:cstheme="minorHAnsi"/>
          <w:color w:val="0070C0"/>
          <w:sz w:val="18"/>
          <w:szCs w:val="18"/>
          <w:lang w:val="es-ES" w:eastAsia="en-US"/>
        </w:rPr>
      </w:pPr>
      <w:r w:rsidRPr="00584E93">
        <w:rPr>
          <w:rFonts w:asciiTheme="minorHAnsi" w:eastAsiaTheme="minorHAnsi" w:hAnsiTheme="minorHAnsi" w:cstheme="minorHAnsi"/>
          <w:color w:val="0070C0"/>
          <w:sz w:val="18"/>
          <w:szCs w:val="18"/>
          <w:lang w:val="es-ES" w:eastAsia="en-US"/>
        </w:rPr>
        <w:t>Rojas, J. (2016). Niños en huelga. El caso de la Fábrica Nacional de Vidrios. Chile, 1925.</w:t>
      </w:r>
    </w:p>
    <w:p w14:paraId="5977978C" w14:textId="689612C1" w:rsidR="00584E93" w:rsidRPr="00584E93" w:rsidRDefault="00584E93" w:rsidP="00584E93">
      <w:pPr>
        <w:pStyle w:val="NormalWeb"/>
        <w:shd w:val="clear" w:color="auto" w:fill="FFFFFF"/>
        <w:spacing w:before="0" w:beforeAutospacing="0" w:after="150" w:afterAutospacing="0"/>
        <w:jc w:val="right"/>
        <w:rPr>
          <w:rFonts w:asciiTheme="minorHAnsi" w:hAnsiTheme="minorHAnsi" w:cstheme="minorHAnsi"/>
          <w:b/>
          <w:color w:val="0070C0"/>
          <w:sz w:val="22"/>
          <w:szCs w:val="22"/>
        </w:rPr>
      </w:pPr>
      <w:r w:rsidRPr="00584E93">
        <w:rPr>
          <w:rFonts w:asciiTheme="minorHAnsi" w:eastAsiaTheme="minorHAnsi" w:hAnsiTheme="minorHAnsi" w:cstheme="minorHAnsi"/>
          <w:color w:val="0070C0"/>
          <w:sz w:val="18"/>
          <w:szCs w:val="18"/>
          <w:lang w:eastAsia="en-US"/>
        </w:rPr>
        <w:t xml:space="preserve">En: </w:t>
      </w:r>
      <w:r w:rsidRPr="00584E93">
        <w:rPr>
          <w:rFonts w:asciiTheme="minorHAnsi" w:eastAsiaTheme="minorHAnsi" w:hAnsiTheme="minorHAnsi" w:cstheme="minorHAnsi"/>
          <w:i/>
          <w:iCs/>
          <w:color w:val="0070C0"/>
          <w:sz w:val="18"/>
          <w:szCs w:val="18"/>
          <w:lang w:eastAsia="en-US"/>
        </w:rPr>
        <w:t>Trashumante. Revista americana de historia social.</w:t>
      </w:r>
    </w:p>
    <w:p w14:paraId="3300A09B" w14:textId="1475A0F3" w:rsidR="009C01F1" w:rsidRDefault="007C0281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Doc.6</w:t>
      </w:r>
      <w:r w:rsidR="00A8788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3FF2D2F9" w14:textId="77777777" w:rsidR="00A87885" w:rsidRPr="00A87885" w:rsidRDefault="00A87885" w:rsidP="00A8788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FFFFFF"/>
          <w:sz w:val="22"/>
          <w:szCs w:val="22"/>
          <w:lang w:val="es-ES" w:eastAsia="en-US"/>
        </w:rPr>
      </w:pPr>
      <w:r w:rsidRPr="00A87885">
        <w:rPr>
          <w:rFonts w:asciiTheme="minorHAnsi" w:eastAsiaTheme="minorHAnsi" w:hAnsiTheme="minorHAnsi" w:cstheme="minorHAnsi"/>
          <w:b/>
          <w:color w:val="C00000"/>
          <w:sz w:val="22"/>
          <w:szCs w:val="22"/>
          <w:lang w:val="es-ES" w:eastAsia="en-US"/>
        </w:rPr>
        <w:t>Fotografías que retratan la cuestión social en Chile</w:t>
      </w:r>
      <w:r w:rsidRPr="00A87885">
        <w:rPr>
          <w:rFonts w:asciiTheme="minorHAnsi" w:eastAsiaTheme="minorHAnsi" w:hAnsiTheme="minorHAnsi" w:cstheme="minorHAnsi"/>
          <w:color w:val="C00000"/>
          <w:sz w:val="22"/>
          <w:szCs w:val="22"/>
          <w:lang w:val="es-ES" w:eastAsia="en-US"/>
        </w:rPr>
        <w:t xml:space="preserve"> </w:t>
      </w:r>
      <w:r w:rsidRPr="00A87885">
        <w:rPr>
          <w:rFonts w:asciiTheme="minorHAnsi" w:eastAsiaTheme="minorHAnsi" w:hAnsiTheme="minorHAnsi" w:cstheme="minorHAnsi"/>
          <w:b/>
          <w:bCs/>
          <w:color w:val="FFFFFF"/>
          <w:sz w:val="22"/>
          <w:szCs w:val="22"/>
          <w:lang w:val="es-ES" w:eastAsia="en-US"/>
        </w:rPr>
        <w:t>Recurso 4</w:t>
      </w:r>
    </w:p>
    <w:p w14:paraId="73A644C5" w14:textId="35853561" w:rsidR="00A87885" w:rsidRPr="00A87885" w:rsidRDefault="00A87885" w:rsidP="00A87885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87885"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  <w:t>Las siguientes fotografías son fuentes visuales primarias que retratan las condiciones en que vivían los</w:t>
      </w:r>
      <w:r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  <w:t xml:space="preserve"> </w:t>
      </w:r>
      <w:r w:rsidRPr="00A87885"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  <w:t>sectores populares y la situación de los niños que trabajan en la industria salitrera</w:t>
      </w:r>
      <w:r w:rsidRPr="00A87885">
        <w:rPr>
          <w:rFonts w:asciiTheme="minorHAnsi" w:eastAsiaTheme="minorHAnsi" w:hAnsiTheme="minorHAnsi" w:cstheme="minorHAnsi"/>
          <w:color w:val="000000"/>
          <w:sz w:val="22"/>
          <w:szCs w:val="22"/>
          <w:lang w:val="es-ES" w:eastAsia="en-US"/>
        </w:rPr>
        <w:t>.</w:t>
      </w:r>
    </w:p>
    <w:p w14:paraId="3A1E3738" w14:textId="6F75104A" w:rsidR="009C01F1" w:rsidRDefault="00A87885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2EC909" wp14:editId="1B4453C1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4502150" cy="1854200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9" t="39704" r="24801" b="23945"/>
                    <a:stretch/>
                  </pic:blipFill>
                  <pic:spPr bwMode="auto">
                    <a:xfrm>
                      <a:off x="0" y="0"/>
                      <a:ext cx="450215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39422D" w14:textId="4656151F" w:rsidR="009C01F1" w:rsidRPr="00A87885" w:rsidRDefault="009C01F1" w:rsidP="00A8788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3AC823B" w14:textId="77777777" w:rsidR="009C01F1" w:rsidRDefault="009C01F1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C0CC8A8" w14:textId="77777777" w:rsidR="009C01F1" w:rsidRDefault="009C01F1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17AA9D9" w14:textId="77777777" w:rsidR="009C01F1" w:rsidRDefault="009C01F1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9D2DB5A" w14:textId="77777777" w:rsidR="009C01F1" w:rsidRDefault="009C01F1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74DDDF8" w14:textId="77777777" w:rsidR="00A87885" w:rsidRDefault="00A87885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C238BF9" w14:textId="77777777" w:rsidR="00A87885" w:rsidRDefault="00A87885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67060DF" w14:textId="38CF9D63" w:rsidR="006371B6" w:rsidRPr="006371B6" w:rsidRDefault="006371B6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6371B6">
        <w:rPr>
          <w:rFonts w:asciiTheme="minorHAnsi" w:hAnsiTheme="minorHAnsi" w:cstheme="minorHAnsi"/>
          <w:color w:val="000000" w:themeColor="text1"/>
          <w:sz w:val="22"/>
          <w:szCs w:val="22"/>
        </w:rPr>
        <w:t>Esto fue la llamada</w:t>
      </w:r>
      <w:r w:rsidRPr="006371B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Cuestión Social</w:t>
      </w:r>
      <w:r w:rsidRPr="006371B6">
        <w:rPr>
          <w:rFonts w:asciiTheme="minorHAnsi" w:hAnsiTheme="minorHAnsi" w:cstheme="minorHAnsi"/>
          <w:color w:val="000000" w:themeColor="text1"/>
          <w:sz w:val="22"/>
          <w:szCs w:val="22"/>
        </w:rPr>
        <w:t>, hecho que afec</w:t>
      </w:r>
      <w:r w:rsidR="00A87885">
        <w:rPr>
          <w:rFonts w:asciiTheme="minorHAnsi" w:hAnsiTheme="minorHAnsi" w:cstheme="minorHAnsi"/>
          <w:color w:val="000000" w:themeColor="text1"/>
          <w:sz w:val="22"/>
          <w:szCs w:val="22"/>
        </w:rPr>
        <w:t>tó a la sociedad chilena generando una gran desigualdad social.</w:t>
      </w:r>
    </w:p>
    <w:p w14:paraId="41B39585" w14:textId="487086DC" w:rsidR="006371B6" w:rsidRPr="00A87885" w:rsidRDefault="00A87885" w:rsidP="006371B6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t>II. Actividad.</w:t>
      </w:r>
    </w:p>
    <w:p w14:paraId="1D4F1B9B" w14:textId="5B13C167" w:rsidR="00A87885" w:rsidRDefault="00A87885" w:rsidP="00A8788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</w:pPr>
      <w:r w:rsidRPr="00A87885"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  <w:t xml:space="preserve">En </w:t>
      </w:r>
      <w:r w:rsidRPr="00A87885"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  <w:t>parejas</w:t>
      </w:r>
      <w:r w:rsidRPr="00A87885"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  <w:t xml:space="preserve">, y apoyándose con los </w:t>
      </w:r>
      <w:r w:rsidRPr="00A87885"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  <w:t>documentos arriba expuestos</w:t>
      </w:r>
      <w:r w:rsidR="007C0281"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  <w:t xml:space="preserve"> (</w:t>
      </w:r>
      <w:r w:rsidR="007C0281">
        <w:rPr>
          <w:rFonts w:asciiTheme="minorHAnsi" w:eastAsiaTheme="minorHAnsi" w:hAnsiTheme="minorHAnsi" w:cstheme="minorHAnsi"/>
          <w:b/>
          <w:color w:val="000000"/>
          <w:sz w:val="20"/>
          <w:szCs w:val="20"/>
          <w:lang w:val="es-ES" w:eastAsia="en-US"/>
        </w:rPr>
        <w:t>docs. 3,4,5 y 6)</w:t>
      </w:r>
      <w:r w:rsidR="007C0281"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  <w:t xml:space="preserve"> </w:t>
      </w:r>
      <w:r w:rsidRPr="00A87885"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  <w:t>, respondan</w:t>
      </w:r>
      <w:r w:rsidRPr="00A87885"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  <w:t xml:space="preserve"> en su cuaderno</w:t>
      </w:r>
      <w:r w:rsidRPr="00A87885"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  <w:t>:</w:t>
      </w:r>
    </w:p>
    <w:p w14:paraId="1659C041" w14:textId="77777777" w:rsidR="00813F10" w:rsidRPr="00A87885" w:rsidRDefault="00813F10" w:rsidP="00A8788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s-ES" w:eastAsia="en-US"/>
        </w:rPr>
      </w:pPr>
      <w:bookmarkStart w:id="0" w:name="_GoBack"/>
      <w:bookmarkEnd w:id="0"/>
    </w:p>
    <w:p w14:paraId="6F6D0652" w14:textId="77777777" w:rsidR="00A87885" w:rsidRDefault="00A87885" w:rsidP="00E70B36">
      <w:pPr>
        <w:pStyle w:val="Prrafodelista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A87885">
        <w:rPr>
          <w:rFonts w:asciiTheme="minorHAnsi" w:hAnsiTheme="minorHAnsi" w:cstheme="minorHAnsi"/>
          <w:color w:val="000000"/>
          <w:sz w:val="20"/>
          <w:szCs w:val="20"/>
        </w:rPr>
        <w:t>¿Qué soluciones habrían dado a este problema si hubiesen sido gobernantes o políticos de la</w:t>
      </w:r>
      <w:r w:rsidRPr="00A8788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87885">
        <w:rPr>
          <w:rFonts w:asciiTheme="minorHAnsi" w:hAnsiTheme="minorHAnsi" w:cstheme="minorHAnsi"/>
          <w:color w:val="000000"/>
          <w:sz w:val="20"/>
          <w:szCs w:val="20"/>
        </w:rPr>
        <w:t>época en que se desarrolla la cuestión social? Respondan dando tres ejemplos.</w:t>
      </w:r>
    </w:p>
    <w:p w14:paraId="7EB637C4" w14:textId="77777777" w:rsidR="00A87885" w:rsidRPr="00A87885" w:rsidRDefault="00A87885" w:rsidP="00146A11">
      <w:pPr>
        <w:pStyle w:val="Prrafodelista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15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A87885">
        <w:rPr>
          <w:rFonts w:asciiTheme="minorHAnsi" w:hAnsiTheme="minorHAnsi" w:cstheme="minorHAnsi"/>
          <w:color w:val="000000"/>
          <w:sz w:val="20"/>
          <w:szCs w:val="20"/>
        </w:rPr>
        <w:t>¿Por qué creen que la oligarquía de la época no dio una soluci</w:t>
      </w:r>
      <w:r>
        <w:rPr>
          <w:rFonts w:asciiTheme="minorHAnsi" w:hAnsiTheme="minorHAnsi" w:cstheme="minorHAnsi"/>
          <w:color w:val="000000"/>
          <w:sz w:val="20"/>
          <w:szCs w:val="20"/>
        </w:rPr>
        <w:t>ón rápida a la cuestión social?</w:t>
      </w:r>
    </w:p>
    <w:p w14:paraId="0FD5A82C" w14:textId="2F864EB8" w:rsidR="00A87885" w:rsidRPr="00A87885" w:rsidRDefault="00A87885" w:rsidP="00146A11">
      <w:pPr>
        <w:pStyle w:val="Prrafodelista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15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A87885">
        <w:rPr>
          <w:rFonts w:asciiTheme="minorHAnsi" w:hAnsiTheme="minorHAnsi" w:cstheme="minorHAnsi"/>
          <w:color w:val="000000"/>
          <w:sz w:val="20"/>
          <w:szCs w:val="20"/>
        </w:rPr>
        <w:t>¿Cómo es posible que, al mismo tiempo que el Estado recibía más dinero gracias a la</w:t>
      </w:r>
      <w:r w:rsidRPr="00A8788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87885">
        <w:rPr>
          <w:rFonts w:asciiTheme="minorHAnsi" w:hAnsiTheme="minorHAnsi" w:cstheme="minorHAnsi"/>
          <w:color w:val="000000"/>
          <w:sz w:val="20"/>
          <w:szCs w:val="20"/>
        </w:rPr>
        <w:t>exportación del salitre, se haya desarrollado la cuestión social? Establezcan una hipótesis.</w:t>
      </w:r>
    </w:p>
    <w:p w14:paraId="0C314DA4" w14:textId="77777777" w:rsidR="00813F10" w:rsidRDefault="00813F10" w:rsidP="004D078C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2463157" w14:textId="084FD4A2" w:rsidR="003965AB" w:rsidRPr="00F871C0" w:rsidRDefault="0021441A" w:rsidP="004D078C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8279E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Para realizar es</w:t>
      </w:r>
      <w:r w:rsidR="00813F1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ta actividad puedes utilizar</w:t>
      </w:r>
      <w:r w:rsidR="008279ED" w:rsidRPr="008279E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el PowerPoint</w:t>
      </w:r>
      <w:r w:rsidR="00EA2F60" w:rsidRPr="008279E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y/o internet.</w:t>
      </w:r>
      <w:r w:rsidR="00813F1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Dudas o consultas a mi correo.</w:t>
      </w:r>
    </w:p>
    <w:sectPr w:rsidR="003965AB" w:rsidRPr="00F871C0" w:rsidSect="00F4656F">
      <w:headerReference w:type="default" r:id="rId12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7490C0" w14:textId="77777777" w:rsidR="00412FCD" w:rsidRDefault="00412FCD" w:rsidP="005B4144">
      <w:r>
        <w:separator/>
      </w:r>
    </w:p>
  </w:endnote>
  <w:endnote w:type="continuationSeparator" w:id="0">
    <w:p w14:paraId="1A85228F" w14:textId="77777777" w:rsidR="00412FCD" w:rsidRDefault="00412FCD" w:rsidP="005B4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ighlander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C20F5C" w14:textId="77777777" w:rsidR="00412FCD" w:rsidRDefault="00412FCD" w:rsidP="005B4144">
      <w:r>
        <w:separator/>
      </w:r>
    </w:p>
  </w:footnote>
  <w:footnote w:type="continuationSeparator" w:id="0">
    <w:p w14:paraId="71BAE44C" w14:textId="77777777" w:rsidR="00412FCD" w:rsidRDefault="00412FCD" w:rsidP="005B41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A9CF5" w14:textId="052FCD4F" w:rsidR="00131EB5" w:rsidRPr="006E0876" w:rsidRDefault="00131EB5" w:rsidP="005B4144">
    <w:pPr>
      <w:rPr>
        <w:rFonts w:ascii="Trebuchet MS" w:eastAsia="Times New Roman" w:hAnsi="Trebuchet MS" w:cs="Calibri"/>
        <w:sz w:val="16"/>
        <w:szCs w:val="16"/>
        <w:lang w:val="es-ES_tradnl" w:eastAsia="es-MX"/>
      </w:rPr>
    </w:pPr>
    <w:r>
      <w:rPr>
        <w:rFonts w:ascii="Trebuchet MS" w:eastAsia="Times New Roman" w:hAnsi="Trebuchet MS" w:cs="Calibri"/>
        <w:noProof/>
        <w:sz w:val="16"/>
        <w:szCs w:val="16"/>
        <w:lang w:val="es-ES" w:eastAsia="es-ES"/>
      </w:rPr>
      <w:drawing>
        <wp:anchor distT="0" distB="0" distL="114300" distR="114300" simplePos="0" relativeHeight="251659264" behindDoc="0" locked="0" layoutInCell="1" allowOverlap="1" wp14:anchorId="02B87C5C" wp14:editId="7A877869">
          <wp:simplePos x="0" y="0"/>
          <wp:positionH relativeFrom="column">
            <wp:posOffset>-400050</wp:posOffset>
          </wp:positionH>
          <wp:positionV relativeFrom="paragraph">
            <wp:posOffset>-2540</wp:posOffset>
          </wp:positionV>
          <wp:extent cx="361315" cy="427990"/>
          <wp:effectExtent l="19050" t="0" r="635" b="0"/>
          <wp:wrapSquare wrapText="bothSides"/>
          <wp:docPr id="17" name="Imagen 17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050A6">
      <w:rPr>
        <w:rFonts w:ascii="Trebuchet MS" w:eastAsia="Times New Roman" w:hAnsi="Trebuchet MS" w:cs="Calibri"/>
        <w:sz w:val="16"/>
        <w:szCs w:val="16"/>
        <w:lang w:val="es-ES_tradnl" w:eastAsia="es-MX"/>
      </w:rPr>
      <w:t>San Fernando College</w:t>
    </w:r>
    <w:r w:rsidRPr="007050A6">
      <w:rPr>
        <w:rFonts w:ascii="Trebuchet MS" w:eastAsia="Times New Roman" w:hAnsi="Trebuchet MS" w:cs="Calibri"/>
        <w:sz w:val="16"/>
        <w:szCs w:val="16"/>
        <w:lang w:val="es-ES_tradnl" w:eastAsia="es-MX"/>
      </w:rPr>
      <w:tab/>
    </w:r>
    <w:r w:rsidRPr="007050A6">
      <w:rPr>
        <w:rFonts w:ascii="Trebuchet MS" w:eastAsia="Times New Roman" w:hAnsi="Trebuchet MS" w:cs="Calibri"/>
        <w:sz w:val="16"/>
        <w:szCs w:val="16"/>
        <w:lang w:val="es-ES_tradnl" w:eastAsia="es-MX"/>
      </w:rPr>
      <w:tab/>
    </w:r>
    <w:r w:rsidRPr="007050A6">
      <w:rPr>
        <w:rFonts w:ascii="Trebuchet MS" w:eastAsia="Times New Roman" w:hAnsi="Trebuchet MS" w:cs="Calibri"/>
        <w:sz w:val="16"/>
        <w:szCs w:val="16"/>
        <w:lang w:val="es-ES_tradnl" w:eastAsia="es-MX"/>
      </w:rPr>
      <w:tab/>
    </w:r>
    <w:r w:rsidRPr="007050A6">
      <w:rPr>
        <w:rFonts w:ascii="Trebuchet MS" w:eastAsia="Times New Roman" w:hAnsi="Trebuchet MS" w:cs="Calibri"/>
        <w:sz w:val="16"/>
        <w:szCs w:val="16"/>
        <w:lang w:val="es-ES_tradnl" w:eastAsia="es-MX"/>
      </w:rPr>
      <w:tab/>
    </w:r>
    <w:r w:rsidRPr="007050A6">
      <w:rPr>
        <w:rFonts w:ascii="Trebuchet MS" w:eastAsia="Times New Roman" w:hAnsi="Trebuchet MS" w:cs="Calibri"/>
        <w:sz w:val="16"/>
        <w:szCs w:val="16"/>
        <w:lang w:val="es-ES_tradnl" w:eastAsia="es-MX"/>
      </w:rPr>
      <w:tab/>
    </w:r>
    <w:r w:rsidRPr="007050A6">
      <w:rPr>
        <w:rFonts w:ascii="Trebuchet MS" w:eastAsia="Times New Roman" w:hAnsi="Trebuchet MS" w:cs="Calibri"/>
        <w:sz w:val="16"/>
        <w:szCs w:val="16"/>
        <w:lang w:val="es-ES_tradnl" w:eastAsia="es-MX"/>
      </w:rPr>
      <w:tab/>
    </w:r>
    <w:r w:rsidRPr="007050A6">
      <w:rPr>
        <w:rFonts w:ascii="Trebuchet MS" w:eastAsia="Times New Roman" w:hAnsi="Trebuchet MS" w:cs="Calibri"/>
        <w:sz w:val="16"/>
        <w:szCs w:val="16"/>
        <w:lang w:val="es-ES_tradnl" w:eastAsia="es-MX"/>
      </w:rPr>
      <w:tab/>
    </w:r>
    <w:r>
      <w:rPr>
        <w:rFonts w:ascii="Trebuchet MS" w:eastAsia="Times New Roman" w:hAnsi="Trebuchet MS" w:cs="Calibri"/>
        <w:sz w:val="16"/>
        <w:szCs w:val="16"/>
        <w:lang w:val="es-ES_tradnl" w:eastAsia="es-MX"/>
      </w:rPr>
      <w:t xml:space="preserve">        </w:t>
    </w:r>
    <w:r w:rsidR="005E711D">
      <w:rPr>
        <w:rFonts w:ascii="Trebuchet MS" w:eastAsia="Times New Roman" w:hAnsi="Trebuchet MS" w:cs="Calibri"/>
        <w:sz w:val="16"/>
        <w:szCs w:val="16"/>
        <w:lang w:val="es-ES_tradnl" w:eastAsia="es-MX"/>
      </w:rPr>
      <w:t xml:space="preserve">      </w:t>
    </w:r>
    <w:r w:rsidR="005E711D" w:rsidRPr="00927319">
      <w:rPr>
        <w:rFonts w:ascii="Trebuchet MS" w:eastAsia="Times New Roman" w:hAnsi="Trebuchet MS" w:cs="Calibri"/>
        <w:sz w:val="16"/>
        <w:szCs w:val="16"/>
        <w:lang w:val="es-ES_tradnl" w:eastAsia="es-MX"/>
      </w:rPr>
      <w:t>correo: pgonzalez@sanfernandocollege.cl</w:t>
    </w:r>
  </w:p>
  <w:p w14:paraId="0A0427CB" w14:textId="77777777" w:rsidR="00131EB5" w:rsidRDefault="00131EB5" w:rsidP="00926EDE">
    <w:pPr>
      <w:rPr>
        <w:rFonts w:ascii="Trebuchet MS" w:eastAsia="Times New Roman" w:hAnsi="Trebuchet MS" w:cs="Calibri"/>
        <w:sz w:val="16"/>
        <w:szCs w:val="16"/>
        <w:lang w:val="es-MX" w:eastAsia="es-MX"/>
      </w:rPr>
    </w:pPr>
    <w:r w:rsidRPr="007050A6">
      <w:rPr>
        <w:rFonts w:ascii="Trebuchet MS" w:eastAsia="Times New Roman" w:hAnsi="Trebuchet MS" w:cs="Calibri"/>
        <w:sz w:val="16"/>
        <w:szCs w:val="16"/>
        <w:lang w:val="es-MX" w:eastAsia="es-MX"/>
      </w:rPr>
      <w:t xml:space="preserve">Departamento de </w:t>
    </w:r>
    <w:r>
      <w:rPr>
        <w:rFonts w:ascii="Trebuchet MS" w:eastAsia="Times New Roman" w:hAnsi="Trebuchet MS" w:cs="Calibri"/>
        <w:sz w:val="16"/>
        <w:szCs w:val="16"/>
        <w:lang w:val="es-MX" w:eastAsia="es-MX"/>
      </w:rPr>
      <w:t>Historia y Geografía</w:t>
    </w:r>
  </w:p>
  <w:p w14:paraId="12A1B9DE" w14:textId="4954DE25" w:rsidR="00927319" w:rsidRDefault="00927319" w:rsidP="00926EDE">
    <w:pPr>
      <w:rPr>
        <w:rFonts w:ascii="Trebuchet MS" w:eastAsia="Times New Roman" w:hAnsi="Trebuchet MS" w:cs="Calibri"/>
        <w:sz w:val="16"/>
        <w:szCs w:val="16"/>
        <w:lang w:val="es-MX" w:eastAsia="es-MX"/>
      </w:rPr>
    </w:pPr>
    <w:r>
      <w:rPr>
        <w:rFonts w:ascii="Trebuchet MS" w:eastAsia="Times New Roman" w:hAnsi="Trebuchet MS" w:cs="Calibri"/>
        <w:sz w:val="16"/>
        <w:szCs w:val="16"/>
        <w:lang w:val="es-MX" w:eastAsia="es-MX"/>
      </w:rPr>
      <w:t>Prof. Patricio González</w:t>
    </w:r>
  </w:p>
  <w:p w14:paraId="5C77407B" w14:textId="77777777" w:rsidR="00131EB5" w:rsidRPr="00926EDE" w:rsidRDefault="00131EB5" w:rsidP="00926EDE">
    <w:pPr>
      <w:rPr>
        <w:rFonts w:ascii="Trebuchet MS" w:eastAsia="Times New Roman" w:hAnsi="Trebuchet MS" w:cs="Calibri"/>
        <w:sz w:val="16"/>
        <w:szCs w:val="16"/>
        <w:lang w:val="es-MX" w:eastAsia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86026"/>
    <w:multiLevelType w:val="multilevel"/>
    <w:tmpl w:val="C6EA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07D38"/>
    <w:multiLevelType w:val="hybridMultilevel"/>
    <w:tmpl w:val="82B49674"/>
    <w:lvl w:ilvl="0" w:tplc="E9587352">
      <w:start w:val="1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0BE86844"/>
    <w:multiLevelType w:val="multilevel"/>
    <w:tmpl w:val="A8C2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111D6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FF25AE4"/>
    <w:multiLevelType w:val="hybridMultilevel"/>
    <w:tmpl w:val="63EE21F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8435B"/>
    <w:multiLevelType w:val="hybridMultilevel"/>
    <w:tmpl w:val="E9B69754"/>
    <w:lvl w:ilvl="0" w:tplc="31D8AEFE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50" w:hanging="360"/>
      </w:pPr>
    </w:lvl>
    <w:lvl w:ilvl="2" w:tplc="0C0A001B" w:tentative="1">
      <w:start w:val="1"/>
      <w:numFmt w:val="lowerRoman"/>
      <w:lvlText w:val="%3."/>
      <w:lvlJc w:val="right"/>
      <w:pPr>
        <w:ind w:left="2070" w:hanging="180"/>
      </w:pPr>
    </w:lvl>
    <w:lvl w:ilvl="3" w:tplc="0C0A000F" w:tentative="1">
      <w:start w:val="1"/>
      <w:numFmt w:val="decimal"/>
      <w:lvlText w:val="%4."/>
      <w:lvlJc w:val="left"/>
      <w:pPr>
        <w:ind w:left="2790" w:hanging="360"/>
      </w:pPr>
    </w:lvl>
    <w:lvl w:ilvl="4" w:tplc="0C0A0019" w:tentative="1">
      <w:start w:val="1"/>
      <w:numFmt w:val="lowerLetter"/>
      <w:lvlText w:val="%5."/>
      <w:lvlJc w:val="left"/>
      <w:pPr>
        <w:ind w:left="3510" w:hanging="360"/>
      </w:pPr>
    </w:lvl>
    <w:lvl w:ilvl="5" w:tplc="0C0A001B" w:tentative="1">
      <w:start w:val="1"/>
      <w:numFmt w:val="lowerRoman"/>
      <w:lvlText w:val="%6."/>
      <w:lvlJc w:val="right"/>
      <w:pPr>
        <w:ind w:left="4230" w:hanging="180"/>
      </w:pPr>
    </w:lvl>
    <w:lvl w:ilvl="6" w:tplc="0C0A000F" w:tentative="1">
      <w:start w:val="1"/>
      <w:numFmt w:val="decimal"/>
      <w:lvlText w:val="%7."/>
      <w:lvlJc w:val="left"/>
      <w:pPr>
        <w:ind w:left="4950" w:hanging="360"/>
      </w:pPr>
    </w:lvl>
    <w:lvl w:ilvl="7" w:tplc="0C0A0019" w:tentative="1">
      <w:start w:val="1"/>
      <w:numFmt w:val="lowerLetter"/>
      <w:lvlText w:val="%8."/>
      <w:lvlJc w:val="left"/>
      <w:pPr>
        <w:ind w:left="5670" w:hanging="360"/>
      </w:pPr>
    </w:lvl>
    <w:lvl w:ilvl="8" w:tplc="0C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129A4E04"/>
    <w:multiLevelType w:val="multilevel"/>
    <w:tmpl w:val="5B4CE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1A7509"/>
    <w:multiLevelType w:val="hybridMultilevel"/>
    <w:tmpl w:val="3C6A3642"/>
    <w:lvl w:ilvl="0" w:tplc="16562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977C8"/>
    <w:multiLevelType w:val="hybridMultilevel"/>
    <w:tmpl w:val="72F6A9C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85086C"/>
    <w:multiLevelType w:val="multilevel"/>
    <w:tmpl w:val="977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95657D"/>
    <w:multiLevelType w:val="hybridMultilevel"/>
    <w:tmpl w:val="417229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3858C9"/>
    <w:multiLevelType w:val="multilevel"/>
    <w:tmpl w:val="A470E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50009A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92B74B3"/>
    <w:multiLevelType w:val="hybridMultilevel"/>
    <w:tmpl w:val="A504FC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F94FCA"/>
    <w:multiLevelType w:val="multilevel"/>
    <w:tmpl w:val="7CD4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A54259"/>
    <w:multiLevelType w:val="multilevel"/>
    <w:tmpl w:val="3B324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33A3AFB"/>
    <w:multiLevelType w:val="multilevel"/>
    <w:tmpl w:val="C9460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6197801"/>
    <w:multiLevelType w:val="hybridMultilevel"/>
    <w:tmpl w:val="4AEE1A5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A30DD5"/>
    <w:multiLevelType w:val="multilevel"/>
    <w:tmpl w:val="C100C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6C067A5"/>
    <w:multiLevelType w:val="hybridMultilevel"/>
    <w:tmpl w:val="916C5CE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E22156"/>
    <w:multiLevelType w:val="hybridMultilevel"/>
    <w:tmpl w:val="26AC00BC"/>
    <w:lvl w:ilvl="0" w:tplc="A6F2071A">
      <w:start w:val="1"/>
      <w:numFmt w:val="decimal"/>
      <w:lvlText w:val="%1."/>
      <w:lvlJc w:val="left"/>
      <w:pPr>
        <w:ind w:left="456"/>
      </w:pPr>
      <w:rPr>
        <w:rFonts w:ascii="Verdana" w:eastAsia="Verdana" w:hAnsi="Verdana" w:cs="Verdan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349524">
      <w:start w:val="1"/>
      <w:numFmt w:val="lowerLetter"/>
      <w:lvlText w:val="%2)"/>
      <w:lvlJc w:val="left"/>
      <w:pPr>
        <w:ind w:left="9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58D146">
      <w:start w:val="1"/>
      <w:numFmt w:val="lowerRoman"/>
      <w:lvlText w:val="%3"/>
      <w:lvlJc w:val="left"/>
      <w:pPr>
        <w:ind w:left="152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00BC64">
      <w:start w:val="1"/>
      <w:numFmt w:val="decimal"/>
      <w:lvlText w:val="%4"/>
      <w:lvlJc w:val="left"/>
      <w:pPr>
        <w:ind w:left="224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E2222E">
      <w:start w:val="1"/>
      <w:numFmt w:val="lowerLetter"/>
      <w:lvlText w:val="%5"/>
      <w:lvlJc w:val="left"/>
      <w:pPr>
        <w:ind w:left="296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700E56">
      <w:start w:val="1"/>
      <w:numFmt w:val="lowerRoman"/>
      <w:lvlText w:val="%6"/>
      <w:lvlJc w:val="left"/>
      <w:pPr>
        <w:ind w:left="368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0890FE">
      <w:start w:val="1"/>
      <w:numFmt w:val="decimal"/>
      <w:lvlText w:val="%7"/>
      <w:lvlJc w:val="left"/>
      <w:pPr>
        <w:ind w:left="440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4D24580">
      <w:start w:val="1"/>
      <w:numFmt w:val="lowerLetter"/>
      <w:lvlText w:val="%8"/>
      <w:lvlJc w:val="left"/>
      <w:pPr>
        <w:ind w:left="512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208434">
      <w:start w:val="1"/>
      <w:numFmt w:val="lowerRoman"/>
      <w:lvlText w:val="%9"/>
      <w:lvlJc w:val="left"/>
      <w:pPr>
        <w:ind w:left="584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9877A8C"/>
    <w:multiLevelType w:val="multilevel"/>
    <w:tmpl w:val="57A01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F3B5D9E"/>
    <w:multiLevelType w:val="hybridMultilevel"/>
    <w:tmpl w:val="D2A6E88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8C7B4D"/>
    <w:multiLevelType w:val="hybridMultilevel"/>
    <w:tmpl w:val="AC2457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5334F2"/>
    <w:multiLevelType w:val="hybridMultilevel"/>
    <w:tmpl w:val="91A86D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1629F1"/>
    <w:multiLevelType w:val="hybridMultilevel"/>
    <w:tmpl w:val="2AA6AEC2"/>
    <w:lvl w:ilvl="0" w:tplc="DECCBAC8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  <w:color w:val="000000" w:themeColor="text1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8235E"/>
    <w:multiLevelType w:val="multilevel"/>
    <w:tmpl w:val="09541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A943DE"/>
    <w:multiLevelType w:val="multilevel"/>
    <w:tmpl w:val="D4AAF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DF01B0"/>
    <w:multiLevelType w:val="multilevel"/>
    <w:tmpl w:val="E826B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C54ED0"/>
    <w:multiLevelType w:val="multilevel"/>
    <w:tmpl w:val="7D882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FF7DB1"/>
    <w:multiLevelType w:val="hybridMultilevel"/>
    <w:tmpl w:val="FBC0BE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AE3DEE"/>
    <w:multiLevelType w:val="hybridMultilevel"/>
    <w:tmpl w:val="25CC76F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F671EC"/>
    <w:multiLevelType w:val="multilevel"/>
    <w:tmpl w:val="8DB6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2148C8"/>
    <w:multiLevelType w:val="multilevel"/>
    <w:tmpl w:val="D280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EB0882"/>
    <w:multiLevelType w:val="multilevel"/>
    <w:tmpl w:val="0CAA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8068EC"/>
    <w:multiLevelType w:val="hybridMultilevel"/>
    <w:tmpl w:val="0D283378"/>
    <w:lvl w:ilvl="0" w:tplc="30F6C19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716014"/>
    <w:multiLevelType w:val="hybridMultilevel"/>
    <w:tmpl w:val="23AE42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F16F34"/>
    <w:multiLevelType w:val="multilevel"/>
    <w:tmpl w:val="BA70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146C16"/>
    <w:multiLevelType w:val="multilevel"/>
    <w:tmpl w:val="D32A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0"/>
  </w:num>
  <w:num w:numId="3">
    <w:abstractNumId w:val="22"/>
  </w:num>
  <w:num w:numId="4">
    <w:abstractNumId w:val="36"/>
  </w:num>
  <w:num w:numId="5">
    <w:abstractNumId w:val="23"/>
  </w:num>
  <w:num w:numId="6">
    <w:abstractNumId w:val="5"/>
  </w:num>
  <w:num w:numId="7">
    <w:abstractNumId w:val="13"/>
  </w:num>
  <w:num w:numId="8">
    <w:abstractNumId w:val="20"/>
  </w:num>
  <w:num w:numId="9">
    <w:abstractNumId w:val="10"/>
  </w:num>
  <w:num w:numId="10">
    <w:abstractNumId w:val="12"/>
  </w:num>
  <w:num w:numId="11">
    <w:abstractNumId w:val="3"/>
  </w:num>
  <w:num w:numId="12">
    <w:abstractNumId w:val="8"/>
  </w:num>
  <w:num w:numId="13">
    <w:abstractNumId w:val="16"/>
  </w:num>
  <w:num w:numId="14">
    <w:abstractNumId w:val="15"/>
  </w:num>
  <w:num w:numId="15">
    <w:abstractNumId w:val="0"/>
  </w:num>
  <w:num w:numId="16">
    <w:abstractNumId w:val="38"/>
  </w:num>
  <w:num w:numId="17">
    <w:abstractNumId w:val="21"/>
  </w:num>
  <w:num w:numId="18">
    <w:abstractNumId w:val="34"/>
  </w:num>
  <w:num w:numId="19">
    <w:abstractNumId w:val="18"/>
  </w:num>
  <w:num w:numId="20">
    <w:abstractNumId w:val="4"/>
  </w:num>
  <w:num w:numId="21">
    <w:abstractNumId w:val="25"/>
  </w:num>
  <w:num w:numId="22">
    <w:abstractNumId w:val="11"/>
  </w:num>
  <w:num w:numId="23">
    <w:abstractNumId w:val="33"/>
  </w:num>
  <w:num w:numId="24">
    <w:abstractNumId w:val="14"/>
  </w:num>
  <w:num w:numId="25">
    <w:abstractNumId w:val="2"/>
  </w:num>
  <w:num w:numId="26">
    <w:abstractNumId w:val="28"/>
  </w:num>
  <w:num w:numId="27">
    <w:abstractNumId w:val="26"/>
  </w:num>
  <w:num w:numId="28">
    <w:abstractNumId w:val="27"/>
  </w:num>
  <w:num w:numId="29">
    <w:abstractNumId w:val="9"/>
  </w:num>
  <w:num w:numId="30">
    <w:abstractNumId w:val="37"/>
  </w:num>
  <w:num w:numId="31">
    <w:abstractNumId w:val="32"/>
  </w:num>
  <w:num w:numId="32">
    <w:abstractNumId w:val="6"/>
  </w:num>
  <w:num w:numId="33">
    <w:abstractNumId w:val="29"/>
  </w:num>
  <w:num w:numId="34">
    <w:abstractNumId w:val="7"/>
  </w:num>
  <w:num w:numId="35">
    <w:abstractNumId w:val="19"/>
  </w:num>
  <w:num w:numId="36">
    <w:abstractNumId w:val="17"/>
  </w:num>
  <w:num w:numId="37">
    <w:abstractNumId w:val="31"/>
  </w:num>
  <w:num w:numId="38">
    <w:abstractNumId w:val="24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44"/>
    <w:rsid w:val="00002912"/>
    <w:rsid w:val="00010DBC"/>
    <w:rsid w:val="00012B19"/>
    <w:rsid w:val="00013B8B"/>
    <w:rsid w:val="000233CB"/>
    <w:rsid w:val="000323C1"/>
    <w:rsid w:val="00037598"/>
    <w:rsid w:val="00067C90"/>
    <w:rsid w:val="00070C03"/>
    <w:rsid w:val="00081B0F"/>
    <w:rsid w:val="0009403B"/>
    <w:rsid w:val="00094049"/>
    <w:rsid w:val="000A3438"/>
    <w:rsid w:val="000A6EA9"/>
    <w:rsid w:val="000C63E5"/>
    <w:rsid w:val="000D236B"/>
    <w:rsid w:val="000D6D33"/>
    <w:rsid w:val="000E1BE9"/>
    <w:rsid w:val="000E68C2"/>
    <w:rsid w:val="000F0997"/>
    <w:rsid w:val="000F4794"/>
    <w:rsid w:val="000F47C6"/>
    <w:rsid w:val="000F5544"/>
    <w:rsid w:val="00107CF8"/>
    <w:rsid w:val="00110310"/>
    <w:rsid w:val="0011268C"/>
    <w:rsid w:val="00131EB5"/>
    <w:rsid w:val="0017213A"/>
    <w:rsid w:val="00181A06"/>
    <w:rsid w:val="001A4759"/>
    <w:rsid w:val="001B556F"/>
    <w:rsid w:val="001C2373"/>
    <w:rsid w:val="001C4A01"/>
    <w:rsid w:val="001D14E5"/>
    <w:rsid w:val="001D36CE"/>
    <w:rsid w:val="001D71E9"/>
    <w:rsid w:val="001E4392"/>
    <w:rsid w:val="0020600A"/>
    <w:rsid w:val="00210F29"/>
    <w:rsid w:val="0021441A"/>
    <w:rsid w:val="00214F3F"/>
    <w:rsid w:val="00244BD8"/>
    <w:rsid w:val="0024595C"/>
    <w:rsid w:val="00270C0D"/>
    <w:rsid w:val="00282A61"/>
    <w:rsid w:val="00295F55"/>
    <w:rsid w:val="002A179C"/>
    <w:rsid w:val="002A4D1A"/>
    <w:rsid w:val="002A6960"/>
    <w:rsid w:val="002B2756"/>
    <w:rsid w:val="002C136A"/>
    <w:rsid w:val="002D6A3F"/>
    <w:rsid w:val="002E27F4"/>
    <w:rsid w:val="002E60CC"/>
    <w:rsid w:val="002F2AC4"/>
    <w:rsid w:val="00305CF8"/>
    <w:rsid w:val="003133DA"/>
    <w:rsid w:val="00316CBF"/>
    <w:rsid w:val="00322118"/>
    <w:rsid w:val="003354D0"/>
    <w:rsid w:val="00336E82"/>
    <w:rsid w:val="00340859"/>
    <w:rsid w:val="003454B6"/>
    <w:rsid w:val="00356751"/>
    <w:rsid w:val="003571CF"/>
    <w:rsid w:val="003708E2"/>
    <w:rsid w:val="003800C0"/>
    <w:rsid w:val="003820C2"/>
    <w:rsid w:val="00383125"/>
    <w:rsid w:val="003906FB"/>
    <w:rsid w:val="00396014"/>
    <w:rsid w:val="003965AB"/>
    <w:rsid w:val="003B0793"/>
    <w:rsid w:val="003B47F9"/>
    <w:rsid w:val="003E64F1"/>
    <w:rsid w:val="00401285"/>
    <w:rsid w:val="0040761C"/>
    <w:rsid w:val="00412FCD"/>
    <w:rsid w:val="00413CB7"/>
    <w:rsid w:val="00414E27"/>
    <w:rsid w:val="00416412"/>
    <w:rsid w:val="0042137F"/>
    <w:rsid w:val="00422DF3"/>
    <w:rsid w:val="004262A2"/>
    <w:rsid w:val="00436FBB"/>
    <w:rsid w:val="0044032F"/>
    <w:rsid w:val="00442AD1"/>
    <w:rsid w:val="00455547"/>
    <w:rsid w:val="00460115"/>
    <w:rsid w:val="004720E0"/>
    <w:rsid w:val="00482313"/>
    <w:rsid w:val="00491D27"/>
    <w:rsid w:val="004B31CC"/>
    <w:rsid w:val="004B775E"/>
    <w:rsid w:val="004D078C"/>
    <w:rsid w:val="004D10C3"/>
    <w:rsid w:val="004E683E"/>
    <w:rsid w:val="005008E8"/>
    <w:rsid w:val="00505E3D"/>
    <w:rsid w:val="00526885"/>
    <w:rsid w:val="00531C67"/>
    <w:rsid w:val="005434F8"/>
    <w:rsid w:val="00543AAD"/>
    <w:rsid w:val="00544F68"/>
    <w:rsid w:val="00561281"/>
    <w:rsid w:val="00570C83"/>
    <w:rsid w:val="0057691A"/>
    <w:rsid w:val="00580445"/>
    <w:rsid w:val="005811C4"/>
    <w:rsid w:val="00584E93"/>
    <w:rsid w:val="00592F06"/>
    <w:rsid w:val="00596808"/>
    <w:rsid w:val="005A065E"/>
    <w:rsid w:val="005A2077"/>
    <w:rsid w:val="005B0F41"/>
    <w:rsid w:val="005B4144"/>
    <w:rsid w:val="005B7BF6"/>
    <w:rsid w:val="005C36D3"/>
    <w:rsid w:val="005D7B40"/>
    <w:rsid w:val="005E0A71"/>
    <w:rsid w:val="005E4710"/>
    <w:rsid w:val="005E5263"/>
    <w:rsid w:val="005E6FFC"/>
    <w:rsid w:val="005E711D"/>
    <w:rsid w:val="00602791"/>
    <w:rsid w:val="00605010"/>
    <w:rsid w:val="00605E2B"/>
    <w:rsid w:val="00615C81"/>
    <w:rsid w:val="006229CA"/>
    <w:rsid w:val="0062435D"/>
    <w:rsid w:val="006371B6"/>
    <w:rsid w:val="00654E3A"/>
    <w:rsid w:val="00666651"/>
    <w:rsid w:val="00675CD8"/>
    <w:rsid w:val="006962D6"/>
    <w:rsid w:val="006A0A39"/>
    <w:rsid w:val="006B435A"/>
    <w:rsid w:val="006B57E5"/>
    <w:rsid w:val="006D62AA"/>
    <w:rsid w:val="006E0876"/>
    <w:rsid w:val="006E26DE"/>
    <w:rsid w:val="007104D5"/>
    <w:rsid w:val="007118DE"/>
    <w:rsid w:val="00721159"/>
    <w:rsid w:val="0072396B"/>
    <w:rsid w:val="007259BB"/>
    <w:rsid w:val="00737599"/>
    <w:rsid w:val="0074325A"/>
    <w:rsid w:val="00771E48"/>
    <w:rsid w:val="007802B7"/>
    <w:rsid w:val="00780A21"/>
    <w:rsid w:val="00786A5D"/>
    <w:rsid w:val="00792702"/>
    <w:rsid w:val="007929E8"/>
    <w:rsid w:val="007A09D3"/>
    <w:rsid w:val="007A5A6E"/>
    <w:rsid w:val="007A64A3"/>
    <w:rsid w:val="007C01CD"/>
    <w:rsid w:val="007C0281"/>
    <w:rsid w:val="007D0B42"/>
    <w:rsid w:val="007D55AF"/>
    <w:rsid w:val="007E3F6B"/>
    <w:rsid w:val="007F38C3"/>
    <w:rsid w:val="007F6D98"/>
    <w:rsid w:val="00802544"/>
    <w:rsid w:val="00802BCC"/>
    <w:rsid w:val="00813F10"/>
    <w:rsid w:val="008230AA"/>
    <w:rsid w:val="00824D8E"/>
    <w:rsid w:val="00825015"/>
    <w:rsid w:val="00827927"/>
    <w:rsid w:val="008279ED"/>
    <w:rsid w:val="00834806"/>
    <w:rsid w:val="008435EA"/>
    <w:rsid w:val="008553D2"/>
    <w:rsid w:val="008564AB"/>
    <w:rsid w:val="00857B0F"/>
    <w:rsid w:val="0088506D"/>
    <w:rsid w:val="008A401D"/>
    <w:rsid w:val="008B2B56"/>
    <w:rsid w:val="008B3AB3"/>
    <w:rsid w:val="008B7567"/>
    <w:rsid w:val="008C36E6"/>
    <w:rsid w:val="008D6DE3"/>
    <w:rsid w:val="008E13B5"/>
    <w:rsid w:val="00920345"/>
    <w:rsid w:val="00926EDE"/>
    <w:rsid w:val="00927319"/>
    <w:rsid w:val="0093068C"/>
    <w:rsid w:val="009406DC"/>
    <w:rsid w:val="00940F04"/>
    <w:rsid w:val="00955B2D"/>
    <w:rsid w:val="009748C1"/>
    <w:rsid w:val="00981B6C"/>
    <w:rsid w:val="00984DA2"/>
    <w:rsid w:val="00997F7E"/>
    <w:rsid w:val="009A6B13"/>
    <w:rsid w:val="009B1EC2"/>
    <w:rsid w:val="009C01F1"/>
    <w:rsid w:val="009C2566"/>
    <w:rsid w:val="009D6473"/>
    <w:rsid w:val="009E0082"/>
    <w:rsid w:val="009E1951"/>
    <w:rsid w:val="009E4A02"/>
    <w:rsid w:val="009F6E78"/>
    <w:rsid w:val="00A1734D"/>
    <w:rsid w:val="00A36B83"/>
    <w:rsid w:val="00A410AD"/>
    <w:rsid w:val="00A41F86"/>
    <w:rsid w:val="00A44458"/>
    <w:rsid w:val="00A47217"/>
    <w:rsid w:val="00A50151"/>
    <w:rsid w:val="00A50187"/>
    <w:rsid w:val="00A53376"/>
    <w:rsid w:val="00A55383"/>
    <w:rsid w:val="00A7507B"/>
    <w:rsid w:val="00A76719"/>
    <w:rsid w:val="00A87885"/>
    <w:rsid w:val="00A93950"/>
    <w:rsid w:val="00AA67A3"/>
    <w:rsid w:val="00AB46C2"/>
    <w:rsid w:val="00AB6564"/>
    <w:rsid w:val="00AD4A73"/>
    <w:rsid w:val="00AE0709"/>
    <w:rsid w:val="00AE4505"/>
    <w:rsid w:val="00AF6C93"/>
    <w:rsid w:val="00B1339C"/>
    <w:rsid w:val="00B17724"/>
    <w:rsid w:val="00B234BE"/>
    <w:rsid w:val="00B3199C"/>
    <w:rsid w:val="00B47C40"/>
    <w:rsid w:val="00B61D4C"/>
    <w:rsid w:val="00B714F4"/>
    <w:rsid w:val="00B97E4D"/>
    <w:rsid w:val="00BC0126"/>
    <w:rsid w:val="00BC0D37"/>
    <w:rsid w:val="00BD6437"/>
    <w:rsid w:val="00C00F39"/>
    <w:rsid w:val="00C27566"/>
    <w:rsid w:val="00C35B1D"/>
    <w:rsid w:val="00C4192C"/>
    <w:rsid w:val="00C4212F"/>
    <w:rsid w:val="00C6282C"/>
    <w:rsid w:val="00C752AB"/>
    <w:rsid w:val="00C97D1A"/>
    <w:rsid w:val="00CA2AA3"/>
    <w:rsid w:val="00CA2E4E"/>
    <w:rsid w:val="00CA53B0"/>
    <w:rsid w:val="00CB5D6E"/>
    <w:rsid w:val="00CB71BF"/>
    <w:rsid w:val="00CE1A59"/>
    <w:rsid w:val="00CF4B1C"/>
    <w:rsid w:val="00CF670F"/>
    <w:rsid w:val="00D0284A"/>
    <w:rsid w:val="00D23F22"/>
    <w:rsid w:val="00D37188"/>
    <w:rsid w:val="00D451B6"/>
    <w:rsid w:val="00D4616E"/>
    <w:rsid w:val="00D638B9"/>
    <w:rsid w:val="00D64748"/>
    <w:rsid w:val="00D70180"/>
    <w:rsid w:val="00D7283B"/>
    <w:rsid w:val="00D73D6B"/>
    <w:rsid w:val="00D92BA2"/>
    <w:rsid w:val="00D9526F"/>
    <w:rsid w:val="00DA1058"/>
    <w:rsid w:val="00DA1F10"/>
    <w:rsid w:val="00DB2F85"/>
    <w:rsid w:val="00DD6FE0"/>
    <w:rsid w:val="00DE2A46"/>
    <w:rsid w:val="00DE7E73"/>
    <w:rsid w:val="00DF3F97"/>
    <w:rsid w:val="00DF4047"/>
    <w:rsid w:val="00E018AB"/>
    <w:rsid w:val="00E318DB"/>
    <w:rsid w:val="00E34014"/>
    <w:rsid w:val="00E55B0D"/>
    <w:rsid w:val="00E6230A"/>
    <w:rsid w:val="00E93FA7"/>
    <w:rsid w:val="00EA2F60"/>
    <w:rsid w:val="00EB3F59"/>
    <w:rsid w:val="00ED0A28"/>
    <w:rsid w:val="00EE332E"/>
    <w:rsid w:val="00EF552E"/>
    <w:rsid w:val="00F0039B"/>
    <w:rsid w:val="00F11A89"/>
    <w:rsid w:val="00F36331"/>
    <w:rsid w:val="00F418C4"/>
    <w:rsid w:val="00F4656F"/>
    <w:rsid w:val="00F46714"/>
    <w:rsid w:val="00F46747"/>
    <w:rsid w:val="00F47145"/>
    <w:rsid w:val="00F506CF"/>
    <w:rsid w:val="00F50CE8"/>
    <w:rsid w:val="00F54022"/>
    <w:rsid w:val="00F5699C"/>
    <w:rsid w:val="00F62174"/>
    <w:rsid w:val="00F71817"/>
    <w:rsid w:val="00F72F06"/>
    <w:rsid w:val="00F80E59"/>
    <w:rsid w:val="00F871C0"/>
    <w:rsid w:val="00FA3D63"/>
    <w:rsid w:val="00FA446B"/>
    <w:rsid w:val="00FB161B"/>
    <w:rsid w:val="00FC4D59"/>
    <w:rsid w:val="00FD1AE7"/>
    <w:rsid w:val="00FD3E69"/>
    <w:rsid w:val="00FD783E"/>
    <w:rsid w:val="00FE133B"/>
    <w:rsid w:val="00FE522A"/>
    <w:rsid w:val="00FF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67EE97"/>
  <w15:docId w15:val="{D1EABADC-E4B3-4BB6-8DEB-BCD57DD48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14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ar"/>
    <w:uiPriority w:val="9"/>
    <w:qFormat/>
    <w:rsid w:val="009E19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3F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422DF3"/>
    <w:pPr>
      <w:keepNext/>
      <w:widowControl w:val="0"/>
      <w:tabs>
        <w:tab w:val="left" w:pos="340"/>
        <w:tab w:val="left" w:pos="623"/>
        <w:tab w:val="left" w:pos="1134"/>
        <w:tab w:val="left" w:pos="1474"/>
        <w:tab w:val="left" w:pos="1701"/>
      </w:tabs>
      <w:ind w:left="963"/>
      <w:jc w:val="center"/>
      <w:outlineLvl w:val="2"/>
    </w:pPr>
    <w:rPr>
      <w:rFonts w:eastAsia="Times New Roman"/>
      <w:b/>
      <w:snapToGrid w:val="0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B41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414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5B41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144"/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aconcuadrcula">
    <w:name w:val="Table Grid"/>
    <w:basedOn w:val="Tablanormal"/>
    <w:rsid w:val="003820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820C2"/>
    <w:pPr>
      <w:spacing w:after="160" w:line="259" w:lineRule="auto"/>
      <w:ind w:left="720"/>
      <w:contextualSpacing/>
    </w:pPr>
    <w:rPr>
      <w:rFonts w:ascii="Arial" w:eastAsiaTheme="minorHAnsi" w:hAnsi="Arial" w:cstheme="minorBidi"/>
      <w:szCs w:val="22"/>
      <w:lang w:val="es-ES" w:eastAsia="en-US"/>
    </w:rPr>
  </w:style>
  <w:style w:type="paragraph" w:styleId="NormalWeb">
    <w:name w:val="Normal (Web)"/>
    <w:basedOn w:val="Normal"/>
    <w:uiPriority w:val="99"/>
    <w:unhideWhenUsed/>
    <w:rsid w:val="007A64A3"/>
    <w:pPr>
      <w:spacing w:before="100" w:beforeAutospacing="1" w:after="100" w:afterAutospacing="1"/>
    </w:pPr>
    <w:rPr>
      <w:rFonts w:eastAsia="Times New Roman"/>
      <w:color w:val="FFFFFF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827927"/>
    <w:pPr>
      <w:widowControl w:val="0"/>
      <w:tabs>
        <w:tab w:val="left" w:pos="340"/>
        <w:tab w:val="left" w:pos="623"/>
        <w:tab w:val="left" w:pos="1134"/>
        <w:tab w:val="left" w:pos="1474"/>
        <w:tab w:val="left" w:pos="1701"/>
      </w:tabs>
      <w:ind w:left="964"/>
    </w:pPr>
    <w:rPr>
      <w:rFonts w:eastAsia="Times New Roman"/>
      <w:snapToGrid w:val="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827927"/>
    <w:rPr>
      <w:rFonts w:ascii="Times New Roman" w:eastAsia="Times New Roman" w:hAnsi="Times New Roman" w:cs="Times New Roman"/>
      <w:snapToGrid w:val="0"/>
      <w:sz w:val="24"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422DF3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422DF3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22DF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22DF3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422DF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422DF3"/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Ttulo3Car">
    <w:name w:val="Título 3 Car"/>
    <w:basedOn w:val="Fuentedeprrafopredeter"/>
    <w:link w:val="Ttulo3"/>
    <w:rsid w:val="00422DF3"/>
    <w:rPr>
      <w:rFonts w:ascii="Times New Roman" w:eastAsia="Times New Roman" w:hAnsi="Times New Roman" w:cs="Times New Roman"/>
      <w:b/>
      <w:snapToGrid w:val="0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2F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F85"/>
    <w:rPr>
      <w:rFonts w:ascii="Tahoma" w:eastAsia="SimSun" w:hAnsi="Tahoma" w:cs="Tahoma"/>
      <w:sz w:val="16"/>
      <w:szCs w:val="16"/>
      <w:lang w:eastAsia="zh-CN"/>
    </w:rPr>
  </w:style>
  <w:style w:type="character" w:customStyle="1" w:styleId="a">
    <w:name w:val="a"/>
    <w:basedOn w:val="Fuentedeprrafopredeter"/>
    <w:rsid w:val="00F47145"/>
  </w:style>
  <w:style w:type="character" w:customStyle="1" w:styleId="l10">
    <w:name w:val="l10"/>
    <w:basedOn w:val="Fuentedeprrafopredeter"/>
    <w:rsid w:val="00F47145"/>
  </w:style>
  <w:style w:type="character" w:customStyle="1" w:styleId="l6">
    <w:name w:val="l6"/>
    <w:basedOn w:val="Fuentedeprrafopredeter"/>
    <w:rsid w:val="00F47145"/>
  </w:style>
  <w:style w:type="character" w:styleId="nfasis">
    <w:name w:val="Emphasis"/>
    <w:basedOn w:val="Fuentedeprrafopredeter"/>
    <w:uiPriority w:val="20"/>
    <w:qFormat/>
    <w:rsid w:val="002E27F4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4D10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D10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D10C3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10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10C3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character" w:styleId="Textoennegrita">
    <w:name w:val="Strong"/>
    <w:basedOn w:val="Fuentedeprrafopredeter"/>
    <w:uiPriority w:val="22"/>
    <w:qFormat/>
    <w:rsid w:val="007E3F6B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3F6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character" w:styleId="Hipervnculo">
    <w:name w:val="Hyperlink"/>
    <w:basedOn w:val="Fuentedeprrafopredeter"/>
    <w:uiPriority w:val="99"/>
    <w:unhideWhenUsed/>
    <w:rsid w:val="007E3F6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E195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character" w:customStyle="1" w:styleId="byline">
    <w:name w:val="byline"/>
    <w:basedOn w:val="Fuentedeprrafopredeter"/>
    <w:rsid w:val="009E1951"/>
  </w:style>
  <w:style w:type="character" w:customStyle="1" w:styleId="markerror">
    <w:name w:val="mark_error"/>
    <w:basedOn w:val="Fuentedeprrafopredeter"/>
    <w:rsid w:val="005B7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77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991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0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5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0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22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3698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2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868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527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85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8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96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7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13738-AB7D-48C5-BB10-4A202BC9A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954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Cuenta Microsoft</cp:lastModifiedBy>
  <cp:revision>3</cp:revision>
  <cp:lastPrinted>2017-03-28T21:06:00Z</cp:lastPrinted>
  <dcterms:created xsi:type="dcterms:W3CDTF">2020-06-26T23:45:00Z</dcterms:created>
  <dcterms:modified xsi:type="dcterms:W3CDTF">2020-06-26T23:52:00Z</dcterms:modified>
</cp:coreProperties>
</file>