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F500C" w14:textId="77777777" w:rsidR="00686F01" w:rsidRPr="00560634" w:rsidRDefault="00686F01" w:rsidP="00686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GUÍA FORMATIVA Nº 9 </w:t>
      </w:r>
      <w:r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HISTORIA, GEOGRAFÍA Y CIENCIAS SOCIALES </w:t>
      </w:r>
    </w:p>
    <w:p w14:paraId="274E8918" w14:textId="77777777" w:rsidR="00686F01" w:rsidRPr="00560634" w:rsidRDefault="00686F01" w:rsidP="00686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5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857"/>
        <w:gridCol w:w="1527"/>
        <w:gridCol w:w="2014"/>
        <w:gridCol w:w="2251"/>
      </w:tblGrid>
      <w:tr w:rsidR="00686F01" w:rsidRPr="00324C22" w14:paraId="748B1F59" w14:textId="77777777" w:rsidTr="0093483A">
        <w:trPr>
          <w:trHeight w:val="112"/>
          <w:jc w:val="center"/>
        </w:trPr>
        <w:tc>
          <w:tcPr>
            <w:tcW w:w="3073" w:type="pct"/>
            <w:gridSpan w:val="3"/>
            <w:shd w:val="clear" w:color="auto" w:fill="F2F2F2"/>
            <w:vAlign w:val="center"/>
          </w:tcPr>
          <w:p w14:paraId="0AEE220F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Nombre y Apellido</w:t>
            </w:r>
          </w:p>
        </w:tc>
        <w:tc>
          <w:tcPr>
            <w:tcW w:w="910" w:type="pct"/>
            <w:shd w:val="clear" w:color="auto" w:fill="F2F2F2"/>
            <w:vAlign w:val="center"/>
          </w:tcPr>
          <w:p w14:paraId="6C9D3FBC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Nº de Lista</w:t>
            </w:r>
          </w:p>
        </w:tc>
        <w:tc>
          <w:tcPr>
            <w:tcW w:w="1017" w:type="pct"/>
            <w:shd w:val="clear" w:color="auto" w:fill="F2F2F2"/>
            <w:vAlign w:val="center"/>
          </w:tcPr>
          <w:p w14:paraId="67A30887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Calificación</w:t>
            </w:r>
          </w:p>
        </w:tc>
      </w:tr>
      <w:tr w:rsidR="00686F01" w:rsidRPr="00324C22" w14:paraId="345B82BA" w14:textId="77777777" w:rsidTr="0093483A">
        <w:trPr>
          <w:trHeight w:val="416"/>
          <w:jc w:val="center"/>
        </w:trPr>
        <w:tc>
          <w:tcPr>
            <w:tcW w:w="3073" w:type="pct"/>
            <w:gridSpan w:val="3"/>
            <w:tcBorders>
              <w:bottom w:val="single" w:sz="4" w:space="0" w:color="auto"/>
            </w:tcBorders>
            <w:vAlign w:val="center"/>
          </w:tcPr>
          <w:p w14:paraId="183E8049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30CC3A2D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7" w:type="pct"/>
            <w:vMerge w:val="restart"/>
            <w:vAlign w:val="center"/>
          </w:tcPr>
          <w:p w14:paraId="25E09908" w14:textId="77777777" w:rsidR="00686F01" w:rsidRPr="00324C22" w:rsidRDefault="00686F01" w:rsidP="0093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</w:tr>
      <w:tr w:rsidR="00686F01" w:rsidRPr="00324C22" w14:paraId="6CDD43F3" w14:textId="77777777" w:rsidTr="0093483A">
        <w:trPr>
          <w:trHeight w:val="240"/>
          <w:jc w:val="center"/>
        </w:trPr>
        <w:tc>
          <w:tcPr>
            <w:tcW w:w="1544" w:type="pct"/>
            <w:shd w:val="clear" w:color="auto" w:fill="F2F2F2"/>
            <w:vAlign w:val="center"/>
          </w:tcPr>
          <w:p w14:paraId="35B2E39A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</w:p>
        </w:tc>
        <w:tc>
          <w:tcPr>
            <w:tcW w:w="839" w:type="pct"/>
            <w:shd w:val="clear" w:color="auto" w:fill="F2F2F2"/>
            <w:vAlign w:val="center"/>
          </w:tcPr>
          <w:p w14:paraId="2AD2501B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Fecha</w:t>
            </w:r>
          </w:p>
        </w:tc>
        <w:tc>
          <w:tcPr>
            <w:tcW w:w="690" w:type="pct"/>
            <w:shd w:val="clear" w:color="auto" w:fill="F2F2F2"/>
            <w:vAlign w:val="center"/>
          </w:tcPr>
          <w:p w14:paraId="6157E862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Total</w:t>
            </w:r>
          </w:p>
        </w:tc>
        <w:tc>
          <w:tcPr>
            <w:tcW w:w="910" w:type="pct"/>
            <w:shd w:val="clear" w:color="auto" w:fill="F2F2F2"/>
            <w:vAlign w:val="center"/>
          </w:tcPr>
          <w:p w14:paraId="047AE9DF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Obtenido</w:t>
            </w:r>
          </w:p>
        </w:tc>
        <w:tc>
          <w:tcPr>
            <w:tcW w:w="1017" w:type="pct"/>
            <w:vMerge/>
            <w:shd w:val="clear" w:color="auto" w:fill="F2F2F2"/>
            <w:vAlign w:val="center"/>
          </w:tcPr>
          <w:p w14:paraId="7A6AC38F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686F01" w:rsidRPr="00324C22" w14:paraId="37E8E123" w14:textId="77777777" w:rsidTr="0093483A">
        <w:trPr>
          <w:trHeight w:val="309"/>
          <w:jc w:val="center"/>
        </w:trPr>
        <w:tc>
          <w:tcPr>
            <w:tcW w:w="1544" w:type="pct"/>
            <w:tcBorders>
              <w:bottom w:val="single" w:sz="4" w:space="0" w:color="auto"/>
            </w:tcBorders>
            <w:vAlign w:val="center"/>
          </w:tcPr>
          <w:p w14:paraId="7F84BCFB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2º Medio D-E-F</w:t>
            </w:r>
          </w:p>
        </w:tc>
        <w:tc>
          <w:tcPr>
            <w:tcW w:w="839" w:type="pct"/>
            <w:tcBorders>
              <w:bottom w:val="single" w:sz="4" w:space="0" w:color="auto"/>
            </w:tcBorders>
            <w:vAlign w:val="center"/>
          </w:tcPr>
          <w:p w14:paraId="2252E531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14:paraId="612F53F4" w14:textId="773D0366" w:rsidR="00686F01" w:rsidRPr="00324C22" w:rsidRDefault="00AE1FCA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20</w:t>
            </w:r>
            <w:bookmarkStart w:id="0" w:name="_GoBack"/>
            <w:bookmarkEnd w:id="0"/>
            <w:r w:rsidR="00686F01"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puntos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FB49898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7" w:type="pct"/>
            <w:vMerge/>
            <w:vAlign w:val="center"/>
          </w:tcPr>
          <w:p w14:paraId="7E4F0111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686F01" w:rsidRPr="00324C22" w14:paraId="1A30A381" w14:textId="77777777" w:rsidTr="0093483A">
        <w:trPr>
          <w:trHeight w:val="125"/>
          <w:jc w:val="center"/>
        </w:trPr>
        <w:tc>
          <w:tcPr>
            <w:tcW w:w="2383" w:type="pct"/>
            <w:gridSpan w:val="2"/>
            <w:shd w:val="clear" w:color="auto" w:fill="F2F2F2"/>
            <w:vAlign w:val="center"/>
          </w:tcPr>
          <w:p w14:paraId="7C11CE35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de Aprendizaje</w:t>
            </w:r>
          </w:p>
        </w:tc>
        <w:tc>
          <w:tcPr>
            <w:tcW w:w="1600" w:type="pct"/>
            <w:gridSpan w:val="2"/>
            <w:shd w:val="clear" w:color="auto" w:fill="F2F2F2"/>
            <w:vAlign w:val="center"/>
          </w:tcPr>
          <w:p w14:paraId="5220C6EE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  <w:tc>
          <w:tcPr>
            <w:tcW w:w="1017" w:type="pct"/>
            <w:vMerge/>
            <w:shd w:val="clear" w:color="auto" w:fill="F2F2F2"/>
            <w:vAlign w:val="center"/>
          </w:tcPr>
          <w:p w14:paraId="4E7C8615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686F01" w:rsidRPr="00324C22" w14:paraId="514D5197" w14:textId="77777777" w:rsidTr="0093483A">
        <w:trPr>
          <w:trHeight w:val="1092"/>
          <w:jc w:val="center"/>
        </w:trPr>
        <w:tc>
          <w:tcPr>
            <w:tcW w:w="2383" w:type="pct"/>
            <w:gridSpan w:val="2"/>
            <w:vAlign w:val="center"/>
          </w:tcPr>
          <w:p w14:paraId="56FD5777" w14:textId="1B2A83E2" w:rsidR="00686F01" w:rsidRPr="008B6524" w:rsidRDefault="008B6524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F213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>OA6:</w:t>
            </w:r>
            <w:r w:rsidRPr="00F21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 xml:space="preserve"> Analizar las principales transformaciones económicas, políticas y sociales que siguieron a la Gran Depresión en Chile, considerando el fin de la riqueza del salitre y del modelo de crecimiento hacia afuera, la redefinición del rol del Estado como promotor de la industrialización (ISI, CORFO) y del bienestar social (por ejemplo, escolarización, salud, vivienda y previsión), y la creciente participación de Estados Unidos en la economía local.</w:t>
            </w:r>
          </w:p>
        </w:tc>
        <w:tc>
          <w:tcPr>
            <w:tcW w:w="1600" w:type="pct"/>
            <w:gridSpan w:val="2"/>
            <w:vAlign w:val="center"/>
          </w:tcPr>
          <w:p w14:paraId="501154A2" w14:textId="77777777" w:rsidR="00686F01" w:rsidRPr="00324C22" w:rsidRDefault="00686F0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  <w:tc>
          <w:tcPr>
            <w:tcW w:w="1017" w:type="pct"/>
            <w:vMerge/>
            <w:vAlign w:val="center"/>
          </w:tcPr>
          <w:p w14:paraId="43E8B3FA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686F01" w:rsidRPr="00324C22" w14:paraId="2779B9C9" w14:textId="77777777" w:rsidTr="0093483A">
        <w:trPr>
          <w:trHeight w:val="253"/>
          <w:jc w:val="center"/>
        </w:trPr>
        <w:tc>
          <w:tcPr>
            <w:tcW w:w="2383" w:type="pct"/>
            <w:gridSpan w:val="2"/>
            <w:shd w:val="clear" w:color="auto" w:fill="F2F2F2" w:themeFill="background1" w:themeFillShade="F2"/>
            <w:vAlign w:val="center"/>
          </w:tcPr>
          <w:p w14:paraId="1E3FEA8B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1600" w:type="pct"/>
            <w:gridSpan w:val="2"/>
            <w:shd w:val="clear" w:color="auto" w:fill="F2F2F2" w:themeFill="background1" w:themeFillShade="F2"/>
            <w:vAlign w:val="center"/>
          </w:tcPr>
          <w:p w14:paraId="1515A46D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7A519979" w14:textId="77777777" w:rsidR="00686F01" w:rsidRPr="00324C22" w:rsidRDefault="00686F0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Horario de Atención </w:t>
            </w:r>
          </w:p>
        </w:tc>
      </w:tr>
      <w:tr w:rsidR="00686F01" w:rsidRPr="00324C22" w14:paraId="25A7766D" w14:textId="77777777" w:rsidTr="0093483A">
        <w:trPr>
          <w:trHeight w:val="376"/>
          <w:jc w:val="center"/>
        </w:trPr>
        <w:tc>
          <w:tcPr>
            <w:tcW w:w="2383" w:type="pct"/>
            <w:gridSpan w:val="2"/>
            <w:vAlign w:val="center"/>
          </w:tcPr>
          <w:p w14:paraId="03D90D32" w14:textId="3BCE6299" w:rsidR="00686F01" w:rsidRPr="00324C22" w:rsidRDefault="009E41B9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Impacto de la gran depresión en Chile y el nuevo rol del Estado. </w:t>
            </w:r>
          </w:p>
        </w:tc>
        <w:tc>
          <w:tcPr>
            <w:tcW w:w="1600" w:type="pct"/>
            <w:gridSpan w:val="2"/>
            <w:vAlign w:val="center"/>
          </w:tcPr>
          <w:p w14:paraId="38DBDAFB" w14:textId="77777777" w:rsidR="00686F01" w:rsidRPr="00324C22" w:rsidRDefault="00686F0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Pr="00324C22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1017" w:type="pct"/>
            <w:vAlign w:val="center"/>
          </w:tcPr>
          <w:p w14:paraId="656CA247" w14:textId="77777777" w:rsidR="00686F01" w:rsidRPr="00324C22" w:rsidRDefault="00686F0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Mañana: </w:t>
            </w:r>
            <w:r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09:00-13:00</w:t>
            </w: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</w:p>
          <w:p w14:paraId="139A687E" w14:textId="77777777" w:rsidR="00686F01" w:rsidRPr="00324C22" w:rsidRDefault="00686F0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324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Tarde: </w:t>
            </w:r>
            <w:r w:rsidRPr="00324C22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15:00-18:00</w:t>
            </w:r>
          </w:p>
        </w:tc>
      </w:tr>
    </w:tbl>
    <w:p w14:paraId="24770678" w14:textId="77777777" w:rsidR="00686F01" w:rsidRPr="00324C22" w:rsidRDefault="00686F01" w:rsidP="00686F0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053FFF64" w14:textId="77777777" w:rsidR="00686F01" w:rsidRPr="00324C22" w:rsidRDefault="00686F01" w:rsidP="00686F0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  <w:r w:rsidRPr="00324C22"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  <w:t>INSTRUCCIONES GENERALES:</w:t>
      </w:r>
    </w:p>
    <w:p w14:paraId="033551FC" w14:textId="77777777" w:rsidR="00686F01" w:rsidRPr="00324C22" w:rsidRDefault="00686F01" w:rsidP="00686F0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2F96DBEF" w14:textId="77777777" w:rsidR="00686F01" w:rsidRPr="00324C22" w:rsidRDefault="00686F01" w:rsidP="00686F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C22">
        <w:rPr>
          <w:rFonts w:ascii="Times New Roman" w:eastAsia="Calibri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3E81FF7D" wp14:editId="1C333807">
            <wp:simplePos x="0" y="0"/>
            <wp:positionH relativeFrom="column">
              <wp:posOffset>3331845</wp:posOffset>
            </wp:positionH>
            <wp:positionV relativeFrom="paragraph">
              <wp:posOffset>100330</wp:posOffset>
            </wp:positionV>
            <wp:extent cx="3112135" cy="3421380"/>
            <wp:effectExtent l="1092200" t="127000" r="139065" b="185420"/>
            <wp:wrapTight wrapText="bothSides">
              <wp:wrapPolygon edited="0">
                <wp:start x="-881" y="-802"/>
                <wp:lineTo x="-881" y="14913"/>
                <wp:lineTo x="-7580" y="14913"/>
                <wp:lineTo x="-7228" y="20045"/>
                <wp:lineTo x="-3878" y="20045"/>
                <wp:lineTo x="-3878" y="21648"/>
                <wp:lineTo x="-1058" y="22610"/>
                <wp:lineTo x="21684" y="22610"/>
                <wp:lineTo x="22389" y="20205"/>
                <wp:lineTo x="22389" y="-802"/>
                <wp:lineTo x="-881" y="-802"/>
              </wp:wrapPolygon>
            </wp:wrapTight>
            <wp:docPr id="1" name="Imagen 1" descr="Captura%20de%20pantalla%202020-05-11%20a%20las%200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0-05-11%20a%20las%200.53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4213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Desarrolle la guía de manera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individual.</w:t>
      </w:r>
    </w:p>
    <w:p w14:paraId="498019D2" w14:textId="77777777" w:rsidR="00686F01" w:rsidRPr="00324C22" w:rsidRDefault="00686F01" w:rsidP="00686F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4C22">
        <w:rPr>
          <w:rFonts w:ascii="Times New Roman" w:eastAsia="Calibri" w:hAnsi="Times New Roman" w:cs="Times New Roman"/>
          <w:b/>
          <w:sz w:val="24"/>
          <w:szCs w:val="24"/>
        </w:rPr>
        <w:t>Escriba con letra clara y legible,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cuidando los aspectos gramaticales (ortografía y redacción).</w:t>
      </w:r>
    </w:p>
    <w:p w14:paraId="526B6E65" w14:textId="77777777" w:rsidR="00686F01" w:rsidRPr="00324C22" w:rsidRDefault="00686F01" w:rsidP="00686F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Está permitido el uso de material de apoyo (libros, cuadernos, otros), dispositivos móviles y/o tecnológicos, para facilitar tu proceso de enseñanza-aprendizaje. </w:t>
      </w:r>
    </w:p>
    <w:p w14:paraId="7E77021D" w14:textId="77777777" w:rsidR="00686F01" w:rsidRPr="00324C22" w:rsidRDefault="00686F01" w:rsidP="00686F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4C22">
        <w:rPr>
          <w:rFonts w:ascii="Times New Roman" w:eastAsia="Calibri" w:hAnsi="Times New Roman" w:cs="Times New Roman"/>
          <w:b/>
          <w:sz w:val="24"/>
          <w:szCs w:val="24"/>
        </w:rPr>
        <w:t>La guía puede ser resuelta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a través de las siguientes opciones:</w:t>
      </w:r>
    </w:p>
    <w:p w14:paraId="3699022E" w14:textId="77777777" w:rsidR="00686F01" w:rsidRPr="00324C22" w:rsidRDefault="00686F01" w:rsidP="00686F0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4C22">
        <w:rPr>
          <w:rFonts w:ascii="Times New Roman" w:eastAsia="Calibri" w:hAnsi="Times New Roman" w:cs="Times New Roman"/>
          <w:b/>
          <w:sz w:val="24"/>
          <w:szCs w:val="24"/>
        </w:rPr>
        <w:t>Confeccionar un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documento Word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con tu Nombre, Curso, Fecha, Nº de la Guía y las respectivas preguntas con sus repuestas.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Dicho archivo debe ser enviado al correo electrónico del docente</w:t>
      </w:r>
    </w:p>
    <w:p w14:paraId="26F56B11" w14:textId="77777777" w:rsidR="00686F01" w:rsidRPr="00324C22" w:rsidRDefault="00686F01" w:rsidP="00686F0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C22">
        <w:rPr>
          <w:rFonts w:ascii="Times New Roman" w:eastAsia="Calibri" w:hAnsi="Times New Roman" w:cs="Times New Roman"/>
          <w:b/>
          <w:sz w:val="24"/>
          <w:szCs w:val="24"/>
        </w:rPr>
        <w:t>Desarrollar en su cuaderno, sacar fotos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de sus respuestas y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enviarlas al correo electrónico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del docente.</w:t>
      </w:r>
    </w:p>
    <w:p w14:paraId="3019222D" w14:textId="77777777" w:rsidR="00686F01" w:rsidRPr="00324C22" w:rsidRDefault="00686F01" w:rsidP="00686F0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C22">
        <w:rPr>
          <w:rFonts w:ascii="Times New Roman" w:eastAsia="Calibri" w:hAnsi="Times New Roman" w:cs="Times New Roman"/>
          <w:b/>
          <w:sz w:val="24"/>
          <w:szCs w:val="24"/>
        </w:rPr>
        <w:t xml:space="preserve">Si no posee internet, 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desarrolle la guía en su cuaderno y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cuando volvamos a clases presenciales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serán revisadas. </w:t>
      </w:r>
    </w:p>
    <w:p w14:paraId="4F40D843" w14:textId="77777777" w:rsidR="00686F01" w:rsidRPr="00324C22" w:rsidRDefault="00686F01" w:rsidP="00686F0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Ante cualquier consulta sobre las guías, contactar de </w:t>
      </w:r>
      <w:r w:rsidRPr="00324C22">
        <w:rPr>
          <w:rFonts w:ascii="Times New Roman" w:eastAsia="Calibri" w:hAnsi="Times New Roman" w:cs="Times New Roman"/>
          <w:b/>
          <w:sz w:val="24"/>
          <w:szCs w:val="24"/>
        </w:rPr>
        <w:t>Lunes a Viernes</w:t>
      </w:r>
      <w:r w:rsidRPr="00324C22">
        <w:rPr>
          <w:rFonts w:ascii="Times New Roman" w:eastAsia="Calibri" w:hAnsi="Times New Roman" w:cs="Times New Roman"/>
          <w:sz w:val="24"/>
          <w:szCs w:val="24"/>
        </w:rPr>
        <w:t xml:space="preserve"> al profesor vía correo electrónico (</w:t>
      </w:r>
      <w:hyperlink r:id="rId9" w:history="1">
        <w:r w:rsidRPr="00324C22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MX" w:eastAsia="es-MX"/>
          </w:rPr>
          <w:t>mparraguez@sanfernandocollege.cl)</w:t>
        </w:r>
      </w:hyperlink>
      <w:r w:rsidRPr="00324C22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los siguientes horarios: </w:t>
      </w:r>
    </w:p>
    <w:p w14:paraId="05B559DC" w14:textId="77777777" w:rsidR="00686F01" w:rsidRDefault="00686F01" w:rsidP="00686F0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324C22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Mañana:</w:t>
      </w:r>
      <w:r w:rsidRPr="00324C22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09:00 a 13:00 horas </w:t>
      </w:r>
    </w:p>
    <w:p w14:paraId="19450665" w14:textId="77777777" w:rsidR="00686F01" w:rsidRDefault="00686F01" w:rsidP="00686F0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686F01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Tarde:</w:t>
      </w:r>
      <w:r w:rsidRPr="00686F0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15:00 a 18:00 horas.</w:t>
      </w:r>
    </w:p>
    <w:p w14:paraId="08131062" w14:textId="77777777" w:rsidR="00686F01" w:rsidRDefault="00686F01" w:rsidP="00686F0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5E684236" w14:textId="77777777" w:rsidR="00686F01" w:rsidRDefault="00686F01" w:rsidP="00686F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49122C53" w14:textId="77777777" w:rsidR="008B6524" w:rsidRDefault="008B6524" w:rsidP="00686F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23AE32A9" w14:textId="2C9739E4" w:rsidR="008B6524" w:rsidRPr="009E41B9" w:rsidRDefault="009E41B9" w:rsidP="008B652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lastRenderedPageBreak/>
        <w:t>FUENTE Nº1: EL IMPACTO DE LA GRAN DEPRESIÓN EN CHILE</w:t>
      </w:r>
    </w:p>
    <w:p w14:paraId="34C878E8" w14:textId="61D5CF3C" w:rsidR="00A3644D" w:rsidRDefault="00A3644D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6BC5DC16" w14:textId="3ACD0355" w:rsidR="008B6524" w:rsidRDefault="009E41B9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79D7907" wp14:editId="04A6A958">
            <wp:simplePos x="0" y="0"/>
            <wp:positionH relativeFrom="column">
              <wp:posOffset>2294255</wp:posOffset>
            </wp:positionH>
            <wp:positionV relativeFrom="paragraph">
              <wp:posOffset>34290</wp:posOffset>
            </wp:positionV>
            <wp:extent cx="4008755" cy="2511425"/>
            <wp:effectExtent l="0" t="0" r="4445" b="3175"/>
            <wp:wrapTight wrapText="bothSides">
              <wp:wrapPolygon edited="0">
                <wp:start x="0" y="0"/>
                <wp:lineTo x="0" y="21409"/>
                <wp:lineTo x="21487" y="21409"/>
                <wp:lineTo x="2148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Si bien las primeras perturbaciones en la economía latinoam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ericana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durante el siglo XX se experimentaron como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efecto de la Primera Guerra Mundial, fue la Gran Depresión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la que alteró el curso del modelo económico del continente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y de Chile.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consecuencias inmediatas de este acontecimiento fue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la disminución de la demanda por parte de los países industrializados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afectados, principalmente Estados Unidos,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lo que se tradujo en la caída de los precios de las materias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primas. Sin embargo, el efecto más importante de los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desequilibrios económicos, políticos y sociales generados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por la crisis de 1929 fue el impulso de un modelo de “crecimiento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hacia adentro” que adquirió especial importancia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 partir de la década de 1940.</w:t>
      </w:r>
    </w:p>
    <w:p w14:paraId="453E77D0" w14:textId="29677044" w:rsidR="008B6524" w:rsidRDefault="008B6524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C418275" w14:textId="7119B3EF" w:rsidR="008B6524" w:rsidRDefault="009E41B9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0C16BC7" wp14:editId="0ECDEEBD">
            <wp:simplePos x="0" y="0"/>
            <wp:positionH relativeFrom="column">
              <wp:posOffset>12700</wp:posOffset>
            </wp:positionH>
            <wp:positionV relativeFrom="paragraph">
              <wp:posOffset>73025</wp:posOffset>
            </wp:positionV>
            <wp:extent cx="3318510" cy="2171700"/>
            <wp:effectExtent l="0" t="0" r="8890" b="12700"/>
            <wp:wrapTight wrapText="bothSides">
              <wp:wrapPolygon edited="0">
                <wp:start x="0" y="0"/>
                <wp:lineTo x="0" y="21474"/>
                <wp:lineTo x="21493" y="21474"/>
                <wp:lineTo x="2149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Los </w:t>
      </w:r>
      <w:r w:rsidR="008B6524"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efectos de la crisis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n Chile la tasa de desempleo superó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el 20 % de la fuerza de trabajo, se generó un grave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déficit fiscal y el gobierno tuvo escasas posibilidades de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acceder al crédito externo, por lo que fue necesario restringir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el gasto público y aumentar las tarifas aduaneras.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cierre de las salitreras y la paralización de la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producción agrícola provocaron la emigración hacia las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ciudades, las que se vieron atiborradas de nuevos habitantes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sin hogar ni recursos para sobrevivir, y se multiplicaron</w:t>
      </w:r>
      <w:r w:rsid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8B6524"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los albergues y los obreros sin trabajo.</w:t>
      </w:r>
    </w:p>
    <w:p w14:paraId="709F0865" w14:textId="379D1330" w:rsidR="009E41B9" w:rsidRDefault="009E41B9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7A1F50A0" w14:textId="57B486E9" w:rsidR="008B6524" w:rsidRDefault="008B6524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La respuesta del Estado</w:t>
      </w:r>
      <w:r w:rsid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:</w:t>
      </w:r>
      <w:r w:rsidR="009372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 Estado y los principales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actores económicos chilenos aplicaron medidas que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transformaron el escenario económico y social a lo largo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del siglo XX. Con esto se dio inicio a una estrategia de desarrollo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basada en la industrialización, en la que el aparato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estatal asumió un rol clave y se transformó en el principal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B652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impulsor del desarrollo y la modernización del país.</w:t>
      </w:r>
    </w:p>
    <w:p w14:paraId="09D3257D" w14:textId="45FCDF1F" w:rsidR="00A3644D" w:rsidRDefault="00A3644D" w:rsidP="008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6C6F36E7" w14:textId="1B84DB36" w:rsidR="00A3644D" w:rsidRDefault="009E41B9" w:rsidP="00A3644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FUENTE Nº2: EL NUEVO ROL ECONÓMICO DEL ESTADO</w:t>
      </w:r>
    </w:p>
    <w:p w14:paraId="019D1B1E" w14:textId="78CD7169" w:rsidR="00A3644D" w:rsidRDefault="00937283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372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CD8A609" wp14:editId="2AA34609">
            <wp:simplePos x="0" y="0"/>
            <wp:positionH relativeFrom="column">
              <wp:posOffset>3335655</wp:posOffset>
            </wp:positionH>
            <wp:positionV relativeFrom="paragraph">
              <wp:posOffset>158750</wp:posOffset>
            </wp:positionV>
            <wp:extent cx="2853055" cy="2108835"/>
            <wp:effectExtent l="0" t="0" r="0" b="0"/>
            <wp:wrapTight wrapText="bothSides">
              <wp:wrapPolygon edited="0">
                <wp:start x="0" y="0"/>
                <wp:lineTo x="0" y="21333"/>
                <wp:lineTo x="21345" y="21333"/>
                <wp:lineTo x="2134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9"/>
                    <a:stretch/>
                  </pic:blipFill>
                  <pic:spPr bwMode="auto">
                    <a:xfrm>
                      <a:off x="0" y="0"/>
                      <a:ext cx="2853055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A89" w14:textId="77777777" w:rsidR="00937283" w:rsidRDefault="00A3644D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Los primeros cambios en la redefinición del Estado</w:t>
      </w:r>
      <w:r w:rsid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:</w:t>
      </w:r>
      <w:r w:rsidR="009372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La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acción económica estatal se concentraba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en el cobro de impuestos, en especial sobre algunas exportaciones.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Sin embargo, la inversión social para satisfacer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las necesidades de los más desvalidos era muy reducida.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La gestión de establecimientos como hospitales, escuelas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públicas y hospicios estaba principalmente a cargo de órdenes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religiosas y asociaciones filantrópicas, subsidiadas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por el Estado. Los sucesivos gobiernos de la primera mitad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del siglo XX buscaron consolidar un aparato estatal capaz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 impulsar un desarrollo económico más integral y de responder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 las necesidades de la población.</w:t>
      </w:r>
    </w:p>
    <w:p w14:paraId="6B894BE5" w14:textId="7E7B198F" w:rsidR="00937283" w:rsidRPr="00937283" w:rsidRDefault="00937283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37283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605046A8" wp14:editId="34EB06CE">
            <wp:simplePos x="0" y="0"/>
            <wp:positionH relativeFrom="column">
              <wp:posOffset>12700</wp:posOffset>
            </wp:positionH>
            <wp:positionV relativeFrom="paragraph">
              <wp:posOffset>41275</wp:posOffset>
            </wp:positionV>
            <wp:extent cx="3053080" cy="1412240"/>
            <wp:effectExtent l="0" t="0" r="0" b="10160"/>
            <wp:wrapTight wrapText="bothSides">
              <wp:wrapPolygon edited="0">
                <wp:start x="0" y="0"/>
                <wp:lineTo x="0" y="21367"/>
                <wp:lineTo x="21384" y="21367"/>
                <wp:lineTo x="2138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5"/>
                    <a:stretch/>
                  </pic:blipFill>
                  <pic:spPr bwMode="auto">
                    <a:xfrm>
                      <a:off x="0" y="0"/>
                      <a:ext cx="3053080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4D" w:rsidRP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Los aportes del gasto fiscal</w:t>
      </w:r>
      <w:r w:rsidR="009E41B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: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El Estado se dotó de una legislación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y de instituciones enfocadas en la protección de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los más pobres, como el Patronato Nacional de la Infancia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o el Ministerio de Bienestar Social, lo que significó que el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gasto social creciera de forma muy significativa. Esta tendencia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puede ser comprendida como un aumento del rol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del Estado en la economía nacional a través del gasto fiscal.</w:t>
      </w:r>
    </w:p>
    <w:p w14:paraId="4FC3C2C2" w14:textId="60ABC923" w:rsidR="00937283" w:rsidRDefault="00937283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p w14:paraId="1A863663" w14:textId="39503768" w:rsidR="009E41B9" w:rsidRDefault="00937283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372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5D57987" wp14:editId="309C1C60">
            <wp:simplePos x="0" y="0"/>
            <wp:positionH relativeFrom="column">
              <wp:posOffset>3446145</wp:posOffset>
            </wp:positionH>
            <wp:positionV relativeFrom="paragraph">
              <wp:posOffset>66040</wp:posOffset>
            </wp:positionV>
            <wp:extent cx="2871470" cy="2052955"/>
            <wp:effectExtent l="0" t="0" r="0" b="4445"/>
            <wp:wrapTight wrapText="bothSides">
              <wp:wrapPolygon edited="0">
                <wp:start x="0" y="0"/>
                <wp:lineTo x="0" y="21380"/>
                <wp:lineTo x="21399" y="21380"/>
                <wp:lineTo x="2139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4D" w:rsidRPr="00937283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El crecimiento del sistema burocrático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Del mismo modo,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el número de personas empleadas directamente por el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Estado creció notoriamente. Desde la década de 1930, el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aparato estatal aumentó con la formación de nuevos ministerios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y servicios que tenían funciones como fiscalizar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el cumplimiento de las leyes sociales. En 1925, los funcionarios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estatales eran poco más de veinticinco mil personas,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pasando a cuarenta mil en 1935 y a más de sesenta y dos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mil en 1945. Entre ellos destacaban profesores y profesoras,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trabajadores y trabajadoras, además de hombres y mujeres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profesionales de la salud, la gran mayoría perteneciente a</w:t>
      </w:r>
      <w:r w:rsid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="00A3644D"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sectores medios de la sociedad.</w:t>
      </w:r>
      <w:r w:rsidR="009E41B9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</w:p>
    <w:p w14:paraId="0DBF54B9" w14:textId="1D6D8573" w:rsidR="009E41B9" w:rsidRDefault="009E41B9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0451F1A6" w14:textId="29E12100" w:rsidR="00A3644D" w:rsidRDefault="00A3644D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37283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En conclusión,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a partir de la década de 1920, y con mayor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fuerza desde los gobiernos radicales (1938-1952), el Estado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se preocupó del diseño e implementación de diferentes políticas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sociales como un nuevo código laboral, el aumento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 la cobertura escolar, la expansión de una red hospitalaria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en gran parte del territorio de Chile, así como de instituciones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orientadas a la protección de la infancia y la maternidad,</w:t>
      </w:r>
      <w:r w:rsidR="009E41B9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entre otras. En esto, la sociedad civil y la Iglesia Católica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también contribuyeron mediante la fundación de instituciones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364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de beneficencia como el Hogar de Cristo (1944).</w:t>
      </w:r>
    </w:p>
    <w:p w14:paraId="6FF9492B" w14:textId="77777777" w:rsidR="00937283" w:rsidRDefault="00937283" w:rsidP="00A3644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3CB3BBAA" w14:textId="77777777" w:rsidR="00937283" w:rsidRDefault="00937283" w:rsidP="00A36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3E818BBC" w14:textId="77777777" w:rsidR="00937283" w:rsidRPr="00F7119F" w:rsidRDefault="00937283" w:rsidP="00937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</w:pPr>
      <w:r w:rsidRPr="00F7119F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RESPONDE LAS SIGUIENTES INTERROGANTES:</w:t>
      </w:r>
    </w:p>
    <w:p w14:paraId="0ADA8464" w14:textId="77777777" w:rsidR="00937283" w:rsidRDefault="00937283" w:rsidP="009372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3DED8ED3" w14:textId="02440BD3" w:rsidR="00AE1FCA" w:rsidRPr="00AE1FCA" w:rsidRDefault="00AE1FCA" w:rsidP="00AE1FC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AE1FC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Busca información en el siguiente link (</w:t>
      </w:r>
      <w:hyperlink r:id="rId15" w:history="1">
        <w:r w:rsidRPr="00AE1FCA">
          <w:rPr>
            <w:rStyle w:val="Hipervnculo"/>
            <w:rFonts w:ascii="Times New Roman" w:eastAsia="Times New Roman" w:hAnsi="Times New Roman"/>
            <w:sz w:val="24"/>
            <w:szCs w:val="24"/>
          </w:rPr>
          <w:t>http://www.memoriachilena.gob.cl/602/w3-article-679.html)</w:t>
        </w:r>
      </w:hyperlink>
      <w:r w:rsidRPr="00AE1FCA">
        <w:rPr>
          <w:rFonts w:ascii="Times New Roman" w:eastAsia="Times New Roman" w:hAnsi="Times New Roman"/>
          <w:sz w:val="24"/>
          <w:szCs w:val="24"/>
        </w:rPr>
        <w:t xml:space="preserve">, y </w:t>
      </w:r>
      <w:r w:rsidRPr="00AE1FCA">
        <w:rPr>
          <w:rFonts w:ascii="Times New Roman" w:eastAsia="Times New Roman" w:hAnsi="Times New Roman"/>
          <w:b/>
          <w:sz w:val="24"/>
          <w:szCs w:val="24"/>
        </w:rPr>
        <w:t>explica 6 características</w:t>
      </w:r>
      <w:r w:rsidRPr="00AE1FCA">
        <w:rPr>
          <w:rFonts w:ascii="Times New Roman" w:eastAsia="Times New Roman" w:hAnsi="Times New Roman"/>
          <w:sz w:val="24"/>
          <w:szCs w:val="24"/>
        </w:rPr>
        <w:t xml:space="preserve"> de la cuestión social en Chile. </w:t>
      </w:r>
      <w:r w:rsidRPr="00AE1FCA">
        <w:rPr>
          <w:rFonts w:ascii="Times New Roman" w:eastAsia="Times New Roman" w:hAnsi="Times New Roman"/>
          <w:b/>
          <w:sz w:val="24"/>
          <w:szCs w:val="24"/>
        </w:rPr>
        <w:t>Argumenta tu respuesta (6 pts.)</w:t>
      </w:r>
      <w:r w:rsidRPr="00AE1FCA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D8D1323" w14:textId="78FC4857" w:rsidR="00AE1FCA" w:rsidRPr="00AE1FCA" w:rsidRDefault="00AE1FCA" w:rsidP="00AE1FCA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</w:p>
    <w:p w14:paraId="0638A8A6" w14:textId="69CB76A9" w:rsidR="00937283" w:rsidRPr="00AE1FCA" w:rsidRDefault="00937283" w:rsidP="00A3644D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</w:pPr>
      <w:r w:rsidRPr="00AE1FCA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Según la Fuente Nº1</w:t>
      </w:r>
      <w:r w:rsidR="00AE1FC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E1FCA" w:rsidRPr="00AE1FCA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y Nº2,</w:t>
      </w:r>
      <w:r w:rsidR="00AE1FC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crea un cuadro comparativo sobre el impacto de la gran depresión en Chile y el nuevo rol del Estado, </w:t>
      </w:r>
      <w:r w:rsidR="00AE1FCA" w:rsidRPr="00AE1FCA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con 7 características para c/u. Argumenta tu respuesta (14 pts.)</w:t>
      </w:r>
    </w:p>
    <w:sectPr w:rsidR="00937283" w:rsidRPr="00AE1FCA" w:rsidSect="00686F01">
      <w:headerReference w:type="default" r:id="rId16"/>
      <w:footerReference w:type="even" r:id="rId17"/>
      <w:footerReference w:type="default" r:id="rId18"/>
      <w:pgSz w:w="12240" w:h="18720" w:code="14"/>
      <w:pgMar w:top="1134" w:right="1134" w:bottom="1134" w:left="1134" w:header="596" w:footer="708" w:gutter="0"/>
      <w:cols w:space="708"/>
      <w:docGrid w:linePitch="360"/>
      <w:printerSettings r:id="rId1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29F7F" w14:textId="77777777" w:rsidR="0071047E" w:rsidRDefault="0071047E" w:rsidP="00686F01">
      <w:pPr>
        <w:spacing w:after="0" w:line="240" w:lineRule="auto"/>
      </w:pPr>
      <w:r>
        <w:separator/>
      </w:r>
    </w:p>
  </w:endnote>
  <w:endnote w:type="continuationSeparator" w:id="0">
    <w:p w14:paraId="45AC38AF" w14:textId="77777777" w:rsidR="0071047E" w:rsidRDefault="0071047E" w:rsidP="00686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4F287" w14:textId="77777777" w:rsidR="00937283" w:rsidRDefault="00937283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BFBFFC" w14:textId="77777777" w:rsidR="00937283" w:rsidRDefault="00937283" w:rsidP="0093728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6A005" w14:textId="77777777" w:rsidR="00937283" w:rsidRDefault="00937283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047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9B56BD5" w14:textId="77777777" w:rsidR="00937283" w:rsidRDefault="00937283" w:rsidP="0093728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0CAA9" w14:textId="77777777" w:rsidR="0071047E" w:rsidRDefault="0071047E" w:rsidP="00686F01">
      <w:pPr>
        <w:spacing w:after="0" w:line="240" w:lineRule="auto"/>
      </w:pPr>
      <w:r>
        <w:separator/>
      </w:r>
    </w:p>
  </w:footnote>
  <w:footnote w:type="continuationSeparator" w:id="0">
    <w:p w14:paraId="29B40398" w14:textId="77777777" w:rsidR="0071047E" w:rsidRDefault="0071047E" w:rsidP="00686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CE6CF" w14:textId="77777777" w:rsidR="00686F01" w:rsidRPr="00560634" w:rsidRDefault="00686F01" w:rsidP="00686F01">
    <w:pPr>
      <w:pStyle w:val="Encabezado"/>
      <w:spacing w:after="0" w:line="240" w:lineRule="aut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501A59C" wp14:editId="5B3B4F2D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12" name="Imagen 1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0D5954C8" wp14:editId="3716318E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13" name="Imagen 1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528F6BFD" w14:textId="77777777" w:rsidR="00686F01" w:rsidRPr="00560634" w:rsidRDefault="00686F01" w:rsidP="00686F01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632EAC1D" w14:textId="77777777" w:rsidR="00686F01" w:rsidRPr="00324C22" w:rsidRDefault="00686F01" w:rsidP="00686F01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108DC142" w14:textId="77777777" w:rsidR="00686F01" w:rsidRDefault="00686F0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60CB3"/>
    <w:multiLevelType w:val="hybridMultilevel"/>
    <w:tmpl w:val="4788826C"/>
    <w:lvl w:ilvl="0" w:tplc="D7D0CB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9A05E6"/>
    <w:multiLevelType w:val="hybridMultilevel"/>
    <w:tmpl w:val="03648512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23C7FB9"/>
    <w:multiLevelType w:val="hybridMultilevel"/>
    <w:tmpl w:val="1E7AA95C"/>
    <w:lvl w:ilvl="0" w:tplc="040A0015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506" w:hanging="360"/>
      </w:pPr>
    </w:lvl>
    <w:lvl w:ilvl="2" w:tplc="040A001B" w:tentative="1">
      <w:start w:val="1"/>
      <w:numFmt w:val="lowerRoman"/>
      <w:lvlText w:val="%3."/>
      <w:lvlJc w:val="right"/>
      <w:pPr>
        <w:ind w:left="2226" w:hanging="180"/>
      </w:pPr>
    </w:lvl>
    <w:lvl w:ilvl="3" w:tplc="040A000F" w:tentative="1">
      <w:start w:val="1"/>
      <w:numFmt w:val="decimal"/>
      <w:lvlText w:val="%4."/>
      <w:lvlJc w:val="left"/>
      <w:pPr>
        <w:ind w:left="2946" w:hanging="360"/>
      </w:pPr>
    </w:lvl>
    <w:lvl w:ilvl="4" w:tplc="040A0019" w:tentative="1">
      <w:start w:val="1"/>
      <w:numFmt w:val="lowerLetter"/>
      <w:lvlText w:val="%5."/>
      <w:lvlJc w:val="left"/>
      <w:pPr>
        <w:ind w:left="3666" w:hanging="360"/>
      </w:pPr>
    </w:lvl>
    <w:lvl w:ilvl="5" w:tplc="040A001B" w:tentative="1">
      <w:start w:val="1"/>
      <w:numFmt w:val="lowerRoman"/>
      <w:lvlText w:val="%6."/>
      <w:lvlJc w:val="right"/>
      <w:pPr>
        <w:ind w:left="4386" w:hanging="180"/>
      </w:pPr>
    </w:lvl>
    <w:lvl w:ilvl="6" w:tplc="040A000F" w:tentative="1">
      <w:start w:val="1"/>
      <w:numFmt w:val="decimal"/>
      <w:lvlText w:val="%7."/>
      <w:lvlJc w:val="left"/>
      <w:pPr>
        <w:ind w:left="5106" w:hanging="360"/>
      </w:pPr>
    </w:lvl>
    <w:lvl w:ilvl="7" w:tplc="040A0019" w:tentative="1">
      <w:start w:val="1"/>
      <w:numFmt w:val="lowerLetter"/>
      <w:lvlText w:val="%8."/>
      <w:lvlJc w:val="left"/>
      <w:pPr>
        <w:ind w:left="5826" w:hanging="360"/>
      </w:pPr>
    </w:lvl>
    <w:lvl w:ilvl="8" w:tplc="0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7605946"/>
    <w:multiLevelType w:val="hybridMultilevel"/>
    <w:tmpl w:val="0F0C8F3A"/>
    <w:lvl w:ilvl="0" w:tplc="295E5E6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color w:val="00000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7843B7"/>
    <w:multiLevelType w:val="multilevel"/>
    <w:tmpl w:val="5F9A0AE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F01"/>
    <w:rsid w:val="0056368E"/>
    <w:rsid w:val="00624599"/>
    <w:rsid w:val="00686F01"/>
    <w:rsid w:val="0071047E"/>
    <w:rsid w:val="008B6524"/>
    <w:rsid w:val="00937283"/>
    <w:rsid w:val="009E41B9"/>
    <w:rsid w:val="00A3644D"/>
    <w:rsid w:val="00AE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77F79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F01"/>
    <w:pPr>
      <w:spacing w:after="200" w:line="276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6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6F01"/>
  </w:style>
  <w:style w:type="paragraph" w:styleId="Piedepgina">
    <w:name w:val="footer"/>
    <w:basedOn w:val="Normal"/>
    <w:link w:val="PiedepginaCar"/>
    <w:uiPriority w:val="99"/>
    <w:unhideWhenUsed/>
    <w:rsid w:val="00686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F01"/>
  </w:style>
  <w:style w:type="paragraph" w:styleId="Prrafodelista">
    <w:name w:val="List Paragraph"/>
    <w:basedOn w:val="Normal"/>
    <w:uiPriority w:val="34"/>
    <w:qFormat/>
    <w:rsid w:val="00686F0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6F01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37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3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mparraguez@sanfernandocollege.cl)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tiff"/><Relationship Id="rId15" Type="http://schemas.openxmlformats.org/officeDocument/2006/relationships/hyperlink" Target="http://www.memoriachilena.gob.cl/602/w3-article-679.html)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1032</Words>
  <Characters>5682</Characters>
  <Application>Microsoft Macintosh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2020-06-08T05:03:00Z</dcterms:created>
  <dcterms:modified xsi:type="dcterms:W3CDTF">2020-06-08T05:58:00Z</dcterms:modified>
</cp:coreProperties>
</file>