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D94" w:rsidRDefault="00FC4D94" w:rsidP="00FC4D94">
      <w:pPr>
        <w:tabs>
          <w:tab w:val="left" w:pos="2700"/>
        </w:tabs>
        <w:ind w:firstLine="708"/>
      </w:pPr>
      <w:r>
        <w:tab/>
      </w:r>
      <w:r>
        <w:tab/>
      </w:r>
      <w:r>
        <w:tab/>
      </w:r>
    </w:p>
    <w:p w:rsidR="00FC0787" w:rsidRDefault="0013372C" w:rsidP="00FC0787">
      <w:pPr>
        <w:ind w:firstLine="708"/>
        <w:jc w:val="center"/>
        <w:rPr>
          <w:b/>
          <w:sz w:val="28"/>
          <w:szCs w:val="28"/>
        </w:rPr>
      </w:pPr>
      <w:r>
        <w:rPr>
          <w:b/>
          <w:sz w:val="28"/>
          <w:szCs w:val="28"/>
        </w:rPr>
        <w:t xml:space="preserve">Guía N° </w:t>
      </w:r>
      <w:r w:rsidR="00BE5A02">
        <w:rPr>
          <w:b/>
          <w:sz w:val="28"/>
          <w:szCs w:val="28"/>
        </w:rPr>
        <w:t>7</w:t>
      </w:r>
      <w:r>
        <w:rPr>
          <w:b/>
          <w:sz w:val="28"/>
          <w:szCs w:val="28"/>
        </w:rPr>
        <w:t xml:space="preserve"> – CIENCIAS PARA LA </w:t>
      </w:r>
      <w:r w:rsidR="00F1091B">
        <w:rPr>
          <w:b/>
          <w:sz w:val="28"/>
          <w:szCs w:val="28"/>
        </w:rPr>
        <w:t>CIUDADANÍA</w:t>
      </w:r>
    </w:p>
    <w:p w:rsidR="00C56E69" w:rsidRDefault="003F0CAF" w:rsidP="003F0CAF">
      <w:pPr>
        <w:ind w:firstLine="708"/>
        <w:jc w:val="center"/>
        <w:rPr>
          <w:b/>
          <w:sz w:val="28"/>
          <w:szCs w:val="28"/>
        </w:rPr>
      </w:pPr>
      <w:r>
        <w:rPr>
          <w:b/>
          <w:sz w:val="28"/>
          <w:szCs w:val="28"/>
        </w:rPr>
        <w:t>ELECTIVO</w:t>
      </w:r>
    </w:p>
    <w:tbl>
      <w:tblPr>
        <w:tblW w:w="9387" w:type="dxa"/>
        <w:tblLook w:val="04A0" w:firstRow="1" w:lastRow="0" w:firstColumn="1" w:lastColumn="0" w:noHBand="0" w:noVBand="1"/>
      </w:tblPr>
      <w:tblGrid>
        <w:gridCol w:w="4673"/>
        <w:gridCol w:w="1843"/>
        <w:gridCol w:w="2871"/>
      </w:tblGrid>
      <w:tr w:rsidR="008122A0" w:rsidRPr="008122A0" w:rsidTr="00715BA2">
        <w:trPr>
          <w:trHeight w:val="345"/>
        </w:trPr>
        <w:tc>
          <w:tcPr>
            <w:tcW w:w="4673"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8122A0" w:rsidRPr="008122A0" w:rsidRDefault="008122A0" w:rsidP="008122A0">
            <w:pPr>
              <w:spacing w:after="0" w:line="240" w:lineRule="auto"/>
              <w:rPr>
                <w:rFonts w:ascii="Calibri" w:eastAsia="Times New Roman" w:hAnsi="Calibri" w:cs="Calibri"/>
                <w:color w:val="000000"/>
                <w:lang w:val="en-US"/>
              </w:rPr>
            </w:pPr>
            <w:proofErr w:type="spellStart"/>
            <w:r w:rsidRPr="008122A0">
              <w:rPr>
                <w:rFonts w:ascii="Calibri" w:eastAsia="Times New Roman" w:hAnsi="Calibri" w:cs="Calibri"/>
                <w:color w:val="000000"/>
                <w:lang w:val="en-US"/>
              </w:rPr>
              <w:t>Nombre</w:t>
            </w:r>
            <w:proofErr w:type="spellEnd"/>
          </w:p>
        </w:tc>
        <w:tc>
          <w:tcPr>
            <w:tcW w:w="1843" w:type="dxa"/>
            <w:tcBorders>
              <w:top w:val="single" w:sz="4" w:space="0" w:color="auto"/>
              <w:left w:val="nil"/>
              <w:bottom w:val="single" w:sz="4" w:space="0" w:color="auto"/>
              <w:right w:val="single" w:sz="4" w:space="0" w:color="auto"/>
            </w:tcBorders>
            <w:shd w:val="clear" w:color="000000" w:fill="CCFFFF"/>
            <w:noWrap/>
            <w:vAlign w:val="bottom"/>
            <w:hideMark/>
          </w:tcPr>
          <w:p w:rsidR="008122A0" w:rsidRPr="008122A0" w:rsidRDefault="008122A0" w:rsidP="008122A0">
            <w:pPr>
              <w:spacing w:after="0" w:line="240" w:lineRule="auto"/>
              <w:rPr>
                <w:rFonts w:ascii="Calibri" w:eastAsia="Times New Roman" w:hAnsi="Calibri" w:cs="Calibri"/>
                <w:color w:val="000000"/>
                <w:lang w:val="en-US"/>
              </w:rPr>
            </w:pPr>
            <w:proofErr w:type="spellStart"/>
            <w:r w:rsidRPr="008122A0">
              <w:rPr>
                <w:rFonts w:ascii="Calibri" w:eastAsia="Times New Roman" w:hAnsi="Calibri" w:cs="Calibri"/>
                <w:color w:val="000000"/>
                <w:lang w:val="en-US"/>
              </w:rPr>
              <w:t>Curso</w:t>
            </w:r>
            <w:proofErr w:type="spellEnd"/>
          </w:p>
        </w:tc>
        <w:tc>
          <w:tcPr>
            <w:tcW w:w="2871" w:type="dxa"/>
            <w:tcBorders>
              <w:top w:val="single" w:sz="4" w:space="0" w:color="auto"/>
              <w:left w:val="nil"/>
              <w:bottom w:val="single" w:sz="4" w:space="0" w:color="auto"/>
              <w:right w:val="single" w:sz="4" w:space="0" w:color="auto"/>
            </w:tcBorders>
            <w:shd w:val="clear" w:color="000000" w:fill="CCFFFF"/>
            <w:noWrap/>
            <w:vAlign w:val="bottom"/>
            <w:hideMark/>
          </w:tcPr>
          <w:p w:rsidR="008122A0" w:rsidRPr="008122A0" w:rsidRDefault="008122A0" w:rsidP="008122A0">
            <w:pPr>
              <w:spacing w:after="0" w:line="240" w:lineRule="auto"/>
              <w:rPr>
                <w:rFonts w:ascii="Calibri" w:eastAsia="Times New Roman" w:hAnsi="Calibri" w:cs="Calibri"/>
                <w:color w:val="000000"/>
                <w:lang w:val="en-US"/>
              </w:rPr>
            </w:pPr>
            <w:proofErr w:type="spellStart"/>
            <w:r w:rsidRPr="008122A0">
              <w:rPr>
                <w:rFonts w:ascii="Calibri" w:eastAsia="Times New Roman" w:hAnsi="Calibri" w:cs="Calibri"/>
                <w:color w:val="000000"/>
                <w:lang w:val="en-US"/>
              </w:rPr>
              <w:t>Fecha</w:t>
            </w:r>
            <w:proofErr w:type="spellEnd"/>
          </w:p>
        </w:tc>
      </w:tr>
      <w:tr w:rsidR="008122A0" w:rsidRPr="008122A0" w:rsidTr="00715BA2">
        <w:trPr>
          <w:trHeight w:val="450"/>
        </w:trPr>
        <w:tc>
          <w:tcPr>
            <w:tcW w:w="4673" w:type="dxa"/>
            <w:tcBorders>
              <w:top w:val="nil"/>
              <w:left w:val="single" w:sz="4" w:space="0" w:color="auto"/>
              <w:bottom w:val="nil"/>
              <w:right w:val="single" w:sz="4" w:space="0" w:color="auto"/>
            </w:tcBorders>
            <w:shd w:val="clear" w:color="000000" w:fill="FFFFFF"/>
            <w:noWrap/>
            <w:vAlign w:val="bottom"/>
            <w:hideMark/>
          </w:tcPr>
          <w:p w:rsidR="008122A0" w:rsidRPr="008122A0" w:rsidRDefault="008122A0" w:rsidP="008122A0">
            <w:pPr>
              <w:spacing w:after="0" w:line="240" w:lineRule="auto"/>
              <w:rPr>
                <w:rFonts w:ascii="Calibri" w:eastAsia="Times New Roman" w:hAnsi="Calibri" w:cs="Calibri"/>
                <w:color w:val="000000"/>
                <w:lang w:val="en-US"/>
              </w:rPr>
            </w:pPr>
            <w:r w:rsidRPr="008122A0">
              <w:rPr>
                <w:rFonts w:ascii="Calibri" w:eastAsia="Times New Roman" w:hAnsi="Calibri" w:cs="Calibri"/>
                <w:color w:val="000000"/>
                <w:lang w:val="en-US"/>
              </w:rPr>
              <w:t> </w:t>
            </w:r>
          </w:p>
        </w:tc>
        <w:tc>
          <w:tcPr>
            <w:tcW w:w="1843" w:type="dxa"/>
            <w:tcBorders>
              <w:top w:val="nil"/>
              <w:left w:val="nil"/>
              <w:bottom w:val="nil"/>
              <w:right w:val="single" w:sz="4" w:space="0" w:color="auto"/>
            </w:tcBorders>
            <w:shd w:val="clear" w:color="000000" w:fill="FFFFFF"/>
            <w:noWrap/>
            <w:vAlign w:val="bottom"/>
            <w:hideMark/>
          </w:tcPr>
          <w:p w:rsidR="008122A0" w:rsidRPr="008122A0" w:rsidRDefault="00AA6862" w:rsidP="008122A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4</w:t>
            </w:r>
            <w:r w:rsidR="008122A0" w:rsidRPr="008122A0">
              <w:rPr>
                <w:rFonts w:ascii="Calibri" w:eastAsia="Times New Roman" w:hAnsi="Calibri" w:cs="Calibri"/>
                <w:color w:val="000000"/>
                <w:lang w:val="en-US"/>
              </w:rPr>
              <w:t xml:space="preserve">° </w:t>
            </w:r>
            <w:proofErr w:type="spellStart"/>
            <w:r w:rsidR="008122A0" w:rsidRPr="008122A0">
              <w:rPr>
                <w:rFonts w:ascii="Calibri" w:eastAsia="Times New Roman" w:hAnsi="Calibri" w:cs="Calibri"/>
                <w:color w:val="000000"/>
                <w:lang w:val="en-US"/>
              </w:rPr>
              <w:t>medio</w:t>
            </w:r>
            <w:proofErr w:type="spellEnd"/>
            <w:r w:rsidR="008122A0" w:rsidRPr="008122A0">
              <w:rPr>
                <w:rFonts w:ascii="Calibri" w:eastAsia="Times New Roman" w:hAnsi="Calibri" w:cs="Calibri"/>
                <w:color w:val="000000"/>
                <w:lang w:val="en-US"/>
              </w:rPr>
              <w:t xml:space="preserve"> A - B - C</w:t>
            </w:r>
          </w:p>
        </w:tc>
        <w:tc>
          <w:tcPr>
            <w:tcW w:w="2871" w:type="dxa"/>
            <w:tcBorders>
              <w:top w:val="nil"/>
              <w:left w:val="nil"/>
              <w:bottom w:val="nil"/>
              <w:right w:val="single" w:sz="4" w:space="0" w:color="auto"/>
            </w:tcBorders>
            <w:shd w:val="clear" w:color="000000" w:fill="FFFFFF"/>
            <w:noWrap/>
            <w:vAlign w:val="bottom"/>
            <w:hideMark/>
          </w:tcPr>
          <w:p w:rsidR="008122A0" w:rsidRPr="008122A0" w:rsidRDefault="00BE5A02" w:rsidP="00F94F2D">
            <w:pPr>
              <w:spacing w:after="0" w:line="240" w:lineRule="auto"/>
              <w:rPr>
                <w:rFonts w:ascii="Calibri" w:eastAsia="Times New Roman" w:hAnsi="Calibri" w:cs="Calibri"/>
                <w:color w:val="000000"/>
              </w:rPr>
            </w:pPr>
            <w:r>
              <w:rPr>
                <w:rFonts w:ascii="Calibri" w:eastAsia="Times New Roman" w:hAnsi="Calibri" w:cs="Calibri"/>
                <w:color w:val="000000"/>
              </w:rPr>
              <w:t xml:space="preserve">Semana del </w:t>
            </w:r>
            <w:r w:rsidR="00F94F2D">
              <w:rPr>
                <w:rFonts w:ascii="Calibri" w:eastAsia="Times New Roman" w:hAnsi="Calibri" w:cs="Calibri"/>
                <w:color w:val="000000"/>
              </w:rPr>
              <w:t>25</w:t>
            </w:r>
            <w:r>
              <w:rPr>
                <w:rFonts w:ascii="Calibri" w:eastAsia="Times New Roman" w:hAnsi="Calibri" w:cs="Calibri"/>
                <w:color w:val="000000"/>
              </w:rPr>
              <w:t xml:space="preserve"> al </w:t>
            </w:r>
            <w:r w:rsidR="00F94F2D">
              <w:rPr>
                <w:rFonts w:ascii="Calibri" w:eastAsia="Times New Roman" w:hAnsi="Calibri" w:cs="Calibri"/>
                <w:color w:val="000000"/>
              </w:rPr>
              <w:t>31</w:t>
            </w:r>
            <w:r w:rsidR="008122A0" w:rsidRPr="008122A0">
              <w:rPr>
                <w:rFonts w:ascii="Calibri" w:eastAsia="Times New Roman" w:hAnsi="Calibri" w:cs="Calibri"/>
                <w:color w:val="000000"/>
              </w:rPr>
              <w:t xml:space="preserve"> de mayo</w:t>
            </w:r>
          </w:p>
        </w:tc>
      </w:tr>
      <w:tr w:rsidR="008122A0" w:rsidRPr="008122A0" w:rsidTr="00715BA2">
        <w:trPr>
          <w:trHeight w:val="345"/>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rsidR="008122A0" w:rsidRPr="008122A0" w:rsidRDefault="008122A0" w:rsidP="008122A0">
            <w:pPr>
              <w:spacing w:after="0" w:line="240" w:lineRule="auto"/>
              <w:rPr>
                <w:rFonts w:ascii="Calibri" w:eastAsia="Times New Roman" w:hAnsi="Calibri" w:cs="Calibri"/>
                <w:color w:val="000000"/>
              </w:rPr>
            </w:pPr>
            <w:r w:rsidRPr="008122A0">
              <w:rPr>
                <w:rFonts w:ascii="Calibri" w:eastAsia="Times New Roman" w:hAnsi="Calibri" w:cs="Calibri"/>
                <w:color w:val="00000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122A0" w:rsidRPr="008122A0" w:rsidRDefault="008122A0" w:rsidP="008122A0">
            <w:pPr>
              <w:spacing w:after="0" w:line="240" w:lineRule="auto"/>
              <w:rPr>
                <w:rFonts w:ascii="Calibri" w:eastAsia="Times New Roman" w:hAnsi="Calibri" w:cs="Calibri"/>
                <w:color w:val="000000"/>
              </w:rPr>
            </w:pPr>
            <w:r w:rsidRPr="008122A0">
              <w:rPr>
                <w:rFonts w:ascii="Calibri" w:eastAsia="Times New Roman" w:hAnsi="Calibri" w:cs="Calibri"/>
                <w:color w:val="000000"/>
              </w:rPr>
              <w:t> </w:t>
            </w:r>
          </w:p>
        </w:tc>
        <w:tc>
          <w:tcPr>
            <w:tcW w:w="2871" w:type="dxa"/>
            <w:tcBorders>
              <w:top w:val="nil"/>
              <w:left w:val="nil"/>
              <w:bottom w:val="single" w:sz="4" w:space="0" w:color="auto"/>
              <w:right w:val="single" w:sz="4" w:space="0" w:color="auto"/>
            </w:tcBorders>
            <w:shd w:val="clear" w:color="000000" w:fill="FFFFFF"/>
            <w:noWrap/>
            <w:vAlign w:val="bottom"/>
            <w:hideMark/>
          </w:tcPr>
          <w:p w:rsidR="008122A0" w:rsidRPr="008122A0" w:rsidRDefault="008122A0" w:rsidP="008122A0">
            <w:pPr>
              <w:spacing w:after="0" w:line="240" w:lineRule="auto"/>
              <w:rPr>
                <w:rFonts w:ascii="Calibri" w:eastAsia="Times New Roman" w:hAnsi="Calibri" w:cs="Calibri"/>
                <w:color w:val="000000"/>
              </w:rPr>
            </w:pPr>
            <w:r w:rsidRPr="008122A0">
              <w:rPr>
                <w:rFonts w:ascii="Calibri" w:eastAsia="Times New Roman" w:hAnsi="Calibri" w:cs="Calibri"/>
                <w:color w:val="000000"/>
              </w:rPr>
              <w:t> </w:t>
            </w:r>
          </w:p>
        </w:tc>
      </w:tr>
      <w:tr w:rsidR="008122A0" w:rsidRPr="008122A0" w:rsidTr="00715BA2">
        <w:trPr>
          <w:trHeight w:val="300"/>
        </w:trPr>
        <w:tc>
          <w:tcPr>
            <w:tcW w:w="4673" w:type="dxa"/>
            <w:tcBorders>
              <w:top w:val="nil"/>
              <w:left w:val="single" w:sz="4" w:space="0" w:color="auto"/>
              <w:bottom w:val="nil"/>
              <w:right w:val="single" w:sz="4" w:space="0" w:color="auto"/>
            </w:tcBorders>
            <w:shd w:val="clear" w:color="000000" w:fill="CCFFFF"/>
            <w:noWrap/>
            <w:vAlign w:val="bottom"/>
            <w:hideMark/>
          </w:tcPr>
          <w:p w:rsidR="008122A0" w:rsidRPr="008122A0" w:rsidRDefault="008122A0" w:rsidP="008122A0">
            <w:pPr>
              <w:spacing w:after="0" w:line="240" w:lineRule="auto"/>
              <w:rPr>
                <w:rFonts w:ascii="Calibri" w:eastAsia="Times New Roman" w:hAnsi="Calibri" w:cs="Calibri"/>
                <w:color w:val="000000"/>
                <w:lang w:val="en-US"/>
              </w:rPr>
            </w:pPr>
            <w:r w:rsidRPr="008122A0">
              <w:rPr>
                <w:rFonts w:ascii="Calibri" w:eastAsia="Times New Roman" w:hAnsi="Calibri" w:cs="Calibri"/>
                <w:color w:val="000000"/>
                <w:lang w:val="en-US"/>
              </w:rPr>
              <w:t xml:space="preserve">Obj. </w:t>
            </w:r>
            <w:proofErr w:type="spellStart"/>
            <w:r w:rsidRPr="008122A0">
              <w:rPr>
                <w:rFonts w:ascii="Calibri" w:eastAsia="Times New Roman" w:hAnsi="Calibri" w:cs="Calibri"/>
                <w:color w:val="000000"/>
                <w:lang w:val="en-US"/>
              </w:rPr>
              <w:t>Aprendizaje</w:t>
            </w:r>
            <w:proofErr w:type="spellEnd"/>
          </w:p>
        </w:tc>
        <w:tc>
          <w:tcPr>
            <w:tcW w:w="1843" w:type="dxa"/>
            <w:tcBorders>
              <w:top w:val="nil"/>
              <w:left w:val="nil"/>
              <w:bottom w:val="nil"/>
              <w:right w:val="single" w:sz="4" w:space="0" w:color="auto"/>
            </w:tcBorders>
            <w:shd w:val="clear" w:color="000000" w:fill="CCFFFF"/>
            <w:noWrap/>
            <w:vAlign w:val="bottom"/>
            <w:hideMark/>
          </w:tcPr>
          <w:p w:rsidR="008122A0" w:rsidRPr="008122A0" w:rsidRDefault="008122A0" w:rsidP="008122A0">
            <w:pPr>
              <w:spacing w:after="0" w:line="240" w:lineRule="auto"/>
              <w:rPr>
                <w:rFonts w:ascii="Calibri" w:eastAsia="Times New Roman" w:hAnsi="Calibri" w:cs="Calibri"/>
                <w:color w:val="000000"/>
                <w:lang w:val="en-US"/>
              </w:rPr>
            </w:pPr>
            <w:proofErr w:type="spellStart"/>
            <w:r w:rsidRPr="008122A0">
              <w:rPr>
                <w:rFonts w:ascii="Calibri" w:eastAsia="Times New Roman" w:hAnsi="Calibri" w:cs="Calibri"/>
                <w:color w:val="000000"/>
                <w:lang w:val="en-US"/>
              </w:rPr>
              <w:t>Contenido</w:t>
            </w:r>
            <w:proofErr w:type="spellEnd"/>
          </w:p>
        </w:tc>
        <w:tc>
          <w:tcPr>
            <w:tcW w:w="2871" w:type="dxa"/>
            <w:tcBorders>
              <w:top w:val="nil"/>
              <w:left w:val="nil"/>
              <w:bottom w:val="nil"/>
              <w:right w:val="single" w:sz="4" w:space="0" w:color="auto"/>
            </w:tcBorders>
            <w:shd w:val="clear" w:color="000000" w:fill="CCFFFF"/>
            <w:noWrap/>
            <w:vAlign w:val="bottom"/>
            <w:hideMark/>
          </w:tcPr>
          <w:p w:rsidR="008122A0" w:rsidRPr="008122A0" w:rsidRDefault="008122A0" w:rsidP="008122A0">
            <w:pPr>
              <w:spacing w:after="0" w:line="240" w:lineRule="auto"/>
              <w:rPr>
                <w:rFonts w:ascii="Calibri" w:eastAsia="Times New Roman" w:hAnsi="Calibri" w:cs="Calibri"/>
                <w:color w:val="000000"/>
                <w:lang w:val="en-US"/>
              </w:rPr>
            </w:pPr>
            <w:proofErr w:type="spellStart"/>
            <w:r w:rsidRPr="008122A0">
              <w:rPr>
                <w:rFonts w:ascii="Calibri" w:eastAsia="Times New Roman" w:hAnsi="Calibri" w:cs="Calibri"/>
                <w:color w:val="000000"/>
                <w:lang w:val="en-US"/>
              </w:rPr>
              <w:t>Habilidades</w:t>
            </w:r>
            <w:proofErr w:type="spellEnd"/>
          </w:p>
        </w:tc>
      </w:tr>
      <w:tr w:rsidR="008122A0" w:rsidRPr="008122A0" w:rsidTr="00715BA2">
        <w:trPr>
          <w:trHeight w:val="480"/>
        </w:trPr>
        <w:tc>
          <w:tcPr>
            <w:tcW w:w="4673" w:type="dxa"/>
            <w:tcBorders>
              <w:top w:val="single" w:sz="4" w:space="0" w:color="auto"/>
              <w:left w:val="single" w:sz="4" w:space="0" w:color="auto"/>
              <w:bottom w:val="nil"/>
              <w:right w:val="single" w:sz="4" w:space="0" w:color="auto"/>
            </w:tcBorders>
            <w:shd w:val="clear" w:color="auto" w:fill="auto"/>
            <w:noWrap/>
            <w:vAlign w:val="bottom"/>
          </w:tcPr>
          <w:p w:rsidR="008122A0" w:rsidRPr="008122A0" w:rsidRDefault="00527C9F" w:rsidP="00F94F2D">
            <w:pPr>
              <w:spacing w:after="0" w:line="240" w:lineRule="auto"/>
              <w:rPr>
                <w:rFonts w:ascii="Calibri" w:eastAsia="Times New Roman" w:hAnsi="Calibri" w:cs="Calibri"/>
                <w:color w:val="000000"/>
              </w:rPr>
            </w:pPr>
            <w:r>
              <w:t>Asociar</w:t>
            </w:r>
            <w:r w:rsidR="00F94F2D">
              <w:t xml:space="preserve"> y analizar las propiedades periódicas a cada elemento de</w:t>
            </w:r>
            <w:r>
              <w:t xml:space="preserve"> </w:t>
            </w:r>
            <w:r w:rsidR="00F94F2D">
              <w:t>la tabla periódica.</w:t>
            </w:r>
          </w:p>
        </w:tc>
        <w:tc>
          <w:tcPr>
            <w:tcW w:w="1843" w:type="dxa"/>
            <w:tcBorders>
              <w:top w:val="single" w:sz="4" w:space="0" w:color="auto"/>
              <w:left w:val="nil"/>
              <w:bottom w:val="nil"/>
              <w:right w:val="single" w:sz="4" w:space="0" w:color="auto"/>
            </w:tcBorders>
            <w:shd w:val="clear" w:color="auto" w:fill="auto"/>
            <w:noWrap/>
            <w:vAlign w:val="bottom"/>
            <w:hideMark/>
          </w:tcPr>
          <w:p w:rsidR="006003FD" w:rsidRPr="00876CFA" w:rsidRDefault="00F94F2D" w:rsidP="00715BA2">
            <w:pPr>
              <w:spacing w:after="0" w:line="240" w:lineRule="auto"/>
              <w:rPr>
                <w:rFonts w:ascii="Calibri" w:eastAsia="Times New Roman" w:hAnsi="Calibri" w:cs="Calibri"/>
                <w:b/>
                <w:color w:val="000000"/>
              </w:rPr>
            </w:pPr>
            <w:r>
              <w:rPr>
                <w:rFonts w:ascii="Calibri" w:eastAsia="Times New Roman" w:hAnsi="Calibri" w:cs="Calibri"/>
                <w:b/>
                <w:color w:val="000000"/>
              </w:rPr>
              <w:t>Propiedades periódicas</w:t>
            </w:r>
          </w:p>
        </w:tc>
        <w:tc>
          <w:tcPr>
            <w:tcW w:w="2871" w:type="dxa"/>
            <w:tcBorders>
              <w:top w:val="single" w:sz="4" w:space="0" w:color="auto"/>
              <w:left w:val="nil"/>
              <w:bottom w:val="nil"/>
              <w:right w:val="single" w:sz="4" w:space="0" w:color="auto"/>
            </w:tcBorders>
            <w:shd w:val="clear" w:color="auto" w:fill="auto"/>
            <w:noWrap/>
            <w:vAlign w:val="bottom"/>
          </w:tcPr>
          <w:p w:rsidR="008122A0" w:rsidRPr="008122A0" w:rsidRDefault="00895715" w:rsidP="00527C9F">
            <w:pPr>
              <w:spacing w:after="0" w:line="240" w:lineRule="auto"/>
              <w:rPr>
                <w:rFonts w:ascii="Calibri" w:eastAsia="Times New Roman" w:hAnsi="Calibri" w:cs="Calibri"/>
                <w:color w:val="000000"/>
              </w:rPr>
            </w:pPr>
            <w:r w:rsidRPr="00895715">
              <w:rPr>
                <w:rFonts w:ascii="Calibri" w:eastAsia="Times New Roman" w:hAnsi="Calibri" w:cs="Calibri"/>
                <w:color w:val="000000"/>
              </w:rPr>
              <w:t xml:space="preserve">Observar </w:t>
            </w:r>
            <w:r w:rsidR="00527C9F">
              <w:rPr>
                <w:rFonts w:ascii="Calibri" w:eastAsia="Times New Roman" w:hAnsi="Calibri" w:cs="Calibri"/>
                <w:color w:val="000000"/>
              </w:rPr>
              <w:t>– relacionar y aplicar</w:t>
            </w:r>
          </w:p>
        </w:tc>
      </w:tr>
      <w:tr w:rsidR="008122A0" w:rsidRPr="008122A0" w:rsidTr="00715BA2">
        <w:trPr>
          <w:trHeight w:val="390"/>
        </w:trPr>
        <w:tc>
          <w:tcPr>
            <w:tcW w:w="4673" w:type="dxa"/>
            <w:tcBorders>
              <w:top w:val="nil"/>
              <w:left w:val="single" w:sz="4" w:space="0" w:color="auto"/>
              <w:bottom w:val="single" w:sz="4" w:space="0" w:color="auto"/>
              <w:right w:val="single" w:sz="4" w:space="0" w:color="auto"/>
            </w:tcBorders>
            <w:shd w:val="clear" w:color="000000" w:fill="FFFFFF"/>
            <w:noWrap/>
            <w:vAlign w:val="bottom"/>
          </w:tcPr>
          <w:p w:rsidR="008122A0" w:rsidRPr="008122A0" w:rsidRDefault="008122A0" w:rsidP="00A443C3">
            <w:pPr>
              <w:spacing w:after="0" w:line="240" w:lineRule="auto"/>
              <w:rPr>
                <w:rFonts w:ascii="Calibri" w:eastAsia="Times New Roman" w:hAnsi="Calibri" w:cs="Calibri"/>
                <w:color w:val="000000"/>
              </w:rPr>
            </w:pPr>
          </w:p>
        </w:tc>
        <w:tc>
          <w:tcPr>
            <w:tcW w:w="1843" w:type="dxa"/>
            <w:tcBorders>
              <w:top w:val="nil"/>
              <w:left w:val="nil"/>
              <w:bottom w:val="single" w:sz="4" w:space="0" w:color="auto"/>
              <w:right w:val="single" w:sz="4" w:space="0" w:color="auto"/>
            </w:tcBorders>
            <w:shd w:val="clear" w:color="000000" w:fill="FFFFFF"/>
            <w:noWrap/>
            <w:vAlign w:val="bottom"/>
            <w:hideMark/>
          </w:tcPr>
          <w:p w:rsidR="008122A0" w:rsidRPr="008122A0" w:rsidRDefault="008122A0" w:rsidP="00E669C1">
            <w:pPr>
              <w:spacing w:after="0" w:line="240" w:lineRule="auto"/>
              <w:rPr>
                <w:rFonts w:ascii="Calibri" w:eastAsia="Times New Roman" w:hAnsi="Calibri" w:cs="Calibri"/>
                <w:color w:val="000000"/>
              </w:rPr>
            </w:pPr>
          </w:p>
        </w:tc>
        <w:tc>
          <w:tcPr>
            <w:tcW w:w="2871" w:type="dxa"/>
            <w:tcBorders>
              <w:top w:val="nil"/>
              <w:left w:val="nil"/>
              <w:bottom w:val="single" w:sz="4" w:space="0" w:color="auto"/>
              <w:right w:val="single" w:sz="4" w:space="0" w:color="auto"/>
            </w:tcBorders>
            <w:shd w:val="clear" w:color="000000" w:fill="FFFFFF"/>
            <w:noWrap/>
            <w:vAlign w:val="bottom"/>
            <w:hideMark/>
          </w:tcPr>
          <w:p w:rsidR="008122A0" w:rsidRPr="008122A0" w:rsidRDefault="008122A0" w:rsidP="008122A0">
            <w:pPr>
              <w:spacing w:after="0" w:line="240" w:lineRule="auto"/>
              <w:rPr>
                <w:rFonts w:ascii="Calibri" w:eastAsia="Times New Roman" w:hAnsi="Calibri" w:cs="Calibri"/>
                <w:color w:val="000000"/>
              </w:rPr>
            </w:pPr>
          </w:p>
        </w:tc>
      </w:tr>
    </w:tbl>
    <w:p w:rsidR="00EE5714" w:rsidRDefault="00EE5714" w:rsidP="004C319F">
      <w:pPr>
        <w:jc w:val="both"/>
      </w:pPr>
    </w:p>
    <w:p w:rsidR="006433E6" w:rsidRDefault="006433E6" w:rsidP="006433E6">
      <w:pPr>
        <w:pStyle w:val="Prrafodelista"/>
        <w:ind w:left="0"/>
        <w:jc w:val="center"/>
        <w:rPr>
          <w:rStyle w:val="Hipervnculo"/>
          <w:b/>
        </w:rPr>
      </w:pPr>
      <w:r w:rsidRPr="00801D3C">
        <w:rPr>
          <w:b/>
        </w:rPr>
        <w:t xml:space="preserve">Dudas y consultas a: </w:t>
      </w:r>
      <w:hyperlink r:id="rId8" w:history="1">
        <w:r w:rsidRPr="00801D3C">
          <w:rPr>
            <w:rStyle w:val="Hipervnculo"/>
            <w:b/>
          </w:rPr>
          <w:t>monijim04@gmail.com</w:t>
        </w:r>
      </w:hyperlink>
    </w:p>
    <w:p w:rsidR="009F7B18" w:rsidRDefault="009F7B18" w:rsidP="00895715">
      <w:pPr>
        <w:pStyle w:val="Prrafodelista"/>
        <w:jc w:val="both"/>
      </w:pPr>
    </w:p>
    <w:p w:rsidR="009F7B18" w:rsidRDefault="009F7B18" w:rsidP="00895715">
      <w:pPr>
        <w:pStyle w:val="Prrafodelista"/>
        <w:jc w:val="both"/>
      </w:pPr>
      <w:r w:rsidRPr="009F7B18">
        <w:rPr>
          <w:u w:val="single"/>
        </w:rPr>
        <w:t>Propósito</w:t>
      </w:r>
      <w:r>
        <w:t xml:space="preserve">: en este bloque revisaremos la materia estudiada en toda la enseñanza media, a </w:t>
      </w:r>
      <w:bookmarkStart w:id="0" w:name="_GoBack"/>
      <w:bookmarkEnd w:id="0"/>
      <w:r>
        <w:t>modo de preparar la prueba de selección universitaria.</w:t>
      </w:r>
      <w:r w:rsidR="00527C9F">
        <w:t xml:space="preserve"> Así como también, desarroll</w:t>
      </w:r>
      <w:r w:rsidR="00947613">
        <w:t>a</w:t>
      </w:r>
      <w:r w:rsidR="009F1F3B">
        <w:t xml:space="preserve">rán </w:t>
      </w:r>
      <w:r w:rsidR="00947613">
        <w:t xml:space="preserve">proyectos en los módulos de: bienestar y salud, seguridad, prevención y autocuidado, ambiente y sostenibilidad, </w:t>
      </w:r>
      <w:r w:rsidR="009F1F3B">
        <w:t>tecnología y sociedad.</w:t>
      </w:r>
    </w:p>
    <w:p w:rsidR="009F7B18" w:rsidRDefault="009F7B18" w:rsidP="00895715">
      <w:pPr>
        <w:pStyle w:val="Prrafodelista"/>
        <w:jc w:val="both"/>
      </w:pPr>
    </w:p>
    <w:p w:rsidR="00895715" w:rsidRDefault="006433E6" w:rsidP="00963D48">
      <w:pPr>
        <w:jc w:val="center"/>
        <w:rPr>
          <w:rFonts w:cstheme="minorHAnsi"/>
        </w:rPr>
      </w:pPr>
      <w:r>
        <w:rPr>
          <w:rFonts w:cstheme="minorHAnsi"/>
          <w:b/>
        </w:rPr>
        <w:t>PROPIEDADES PERIÓDICAS DE LOS ELEMENTOS</w:t>
      </w:r>
    </w:p>
    <w:p w:rsidR="006433E6" w:rsidRDefault="006433E6" w:rsidP="006433E6">
      <w:pPr>
        <w:jc w:val="both"/>
        <w:rPr>
          <w:rFonts w:cstheme="minorHAnsi"/>
        </w:rPr>
      </w:pPr>
    </w:p>
    <w:p w:rsidR="006433E6" w:rsidRDefault="006433E6" w:rsidP="006433E6">
      <w:pPr>
        <w:ind w:firstLine="708"/>
        <w:jc w:val="both"/>
      </w:pPr>
      <w:r w:rsidRPr="006433E6">
        <w:rPr>
          <w:b/>
        </w:rPr>
        <w:t>La ley periódica</w:t>
      </w:r>
      <w:r>
        <w:t xml:space="preserve"> se enuncia así en la actualidad: </w:t>
      </w:r>
    </w:p>
    <w:p w:rsidR="006433E6" w:rsidRPr="006433E6" w:rsidRDefault="006433E6" w:rsidP="006433E6">
      <w:pPr>
        <w:ind w:firstLine="708"/>
        <w:jc w:val="both"/>
        <w:rPr>
          <w:i/>
        </w:rPr>
      </w:pPr>
      <w:r w:rsidRPr="006433E6">
        <w:rPr>
          <w:i/>
        </w:rPr>
        <w:t>“</w:t>
      </w:r>
      <w:r w:rsidRPr="006433E6">
        <w:rPr>
          <w:i/>
        </w:rPr>
        <w:t>Cuando los elementos se colocan en orden creciente de su número atómico, tiene lugar una repetición periódica de ciertas propiedades físicas o químicas de aquéllos</w:t>
      </w:r>
      <w:r w:rsidRPr="006433E6">
        <w:rPr>
          <w:i/>
        </w:rPr>
        <w:t>”</w:t>
      </w:r>
      <w:r w:rsidRPr="006433E6">
        <w:rPr>
          <w:i/>
        </w:rPr>
        <w:t xml:space="preserve">. </w:t>
      </w:r>
    </w:p>
    <w:p w:rsidR="006433E6" w:rsidRDefault="006433E6" w:rsidP="006433E6">
      <w:pPr>
        <w:ind w:firstLine="708"/>
        <w:jc w:val="both"/>
      </w:pPr>
      <w:r>
        <w:t>El origen de la periodicidad en las propiedades químicas de los elementos radica en la configuración de sus electrones más externos o electrones de valencia, y ésta se repite periódicamente.</w:t>
      </w:r>
    </w:p>
    <w:p w:rsidR="000C0C53" w:rsidRDefault="000C0C53" w:rsidP="000C0C53">
      <w:pPr>
        <w:ind w:firstLine="708"/>
        <w:jc w:val="both"/>
      </w:pPr>
      <w:r>
        <w:t>Dado lo anterior, se crea l</w:t>
      </w:r>
      <w:r>
        <w:t xml:space="preserve">a </w:t>
      </w:r>
      <w:r w:rsidRPr="000C0C53">
        <w:rPr>
          <w:b/>
        </w:rPr>
        <w:t>Tabla Periódica</w:t>
      </w:r>
      <w:r>
        <w:rPr>
          <w:b/>
        </w:rPr>
        <w:t xml:space="preserve">, </w:t>
      </w:r>
      <w:r>
        <w:t xml:space="preserve">es un cuadro descriptivo de los elementos químicos, que organiza y muestra las propiedades de cada uno de ellos basándose en la </w:t>
      </w:r>
      <w:r>
        <w:t>ley periódica</w:t>
      </w:r>
      <w:r>
        <w:t xml:space="preserve">. </w:t>
      </w:r>
    </w:p>
    <w:p w:rsidR="000C0C53" w:rsidRDefault="000C0C53" w:rsidP="00414C9A">
      <w:pPr>
        <w:pStyle w:val="Prrafodelista"/>
        <w:numPr>
          <w:ilvl w:val="0"/>
          <w:numId w:val="1"/>
        </w:numPr>
        <w:jc w:val="both"/>
      </w:pPr>
      <w:r>
        <w:t xml:space="preserve">Los elementos en la Tabla Periódica están ubicados en </w:t>
      </w:r>
      <w:r w:rsidRPr="000C0C53">
        <w:rPr>
          <w:b/>
        </w:rPr>
        <w:t>grupos</w:t>
      </w:r>
      <w:r>
        <w:t xml:space="preserve"> que son columnas verticales denotadas por números romanos y una letra </w:t>
      </w:r>
      <w:r w:rsidRPr="000C0C53">
        <w:rPr>
          <w:b/>
        </w:rPr>
        <w:t xml:space="preserve">(A </w:t>
      </w:r>
      <w:proofErr w:type="spellStart"/>
      <w:r w:rsidRPr="000C0C53">
        <w:rPr>
          <w:b/>
        </w:rPr>
        <w:t>ó</w:t>
      </w:r>
      <w:proofErr w:type="spellEnd"/>
      <w:r w:rsidRPr="000C0C53">
        <w:rPr>
          <w:b/>
        </w:rPr>
        <w:t xml:space="preserve"> B)</w:t>
      </w:r>
      <w:r>
        <w:t xml:space="preserve">, las cuales reúnen los elementos cuyos átomos tienen el mismo número de </w:t>
      </w:r>
      <w:r w:rsidRPr="000C0C53">
        <w:rPr>
          <w:b/>
        </w:rPr>
        <w:t>electrones de valencia</w:t>
      </w:r>
      <w:r>
        <w:t xml:space="preserve"> (electrones del último nivel).</w:t>
      </w:r>
    </w:p>
    <w:p w:rsidR="000C0C53" w:rsidRDefault="000C0C53" w:rsidP="00414C9A">
      <w:pPr>
        <w:pStyle w:val="Prrafodelista"/>
        <w:numPr>
          <w:ilvl w:val="0"/>
          <w:numId w:val="1"/>
        </w:numPr>
        <w:jc w:val="both"/>
      </w:pPr>
      <w:r>
        <w:t>Existen además unas filas horizontales, llamadas periodos, numeradas del 1 al 7, los cuales se definen de acuerdo al número de niveles.</w:t>
      </w:r>
    </w:p>
    <w:p w:rsidR="000C0C53" w:rsidRDefault="000C0C53" w:rsidP="000C0C53">
      <w:pPr>
        <w:ind w:left="360" w:firstLine="348"/>
        <w:jc w:val="both"/>
      </w:pPr>
      <w:r>
        <w:t xml:space="preserve">La Tabla Periódica mostrada en la </w:t>
      </w:r>
      <w:r>
        <w:t>siguiente figura</w:t>
      </w:r>
      <w:r>
        <w:t xml:space="preserve"> está constituida de </w:t>
      </w:r>
      <w:r>
        <w:t xml:space="preserve">tal manera que los elementos de </w:t>
      </w:r>
      <w:r>
        <w:t>propiedades semejantes están dispuestos en una misma columna vertical o grupo. Estos grupos están organizados de tal forma que a la izquierda hay 2 columnas de elementos y a la derecha se encuentra un bloque de 6 columnas; en el centro, otro bloque de 10 columnas, y, en la parte inferior, dos filas de 14 elementos cada una, y precisamente estos números 2, 6, 10 y 14 son los que la teoría atómica nos indica como población electrónica máxima de los subniveles s, p, d y f, respectivamente</w:t>
      </w:r>
      <w:r>
        <w:t>.</w:t>
      </w:r>
    </w:p>
    <w:p w:rsidR="000C0C53" w:rsidRDefault="000C0C53" w:rsidP="000C0C53">
      <w:pPr>
        <w:ind w:left="360" w:firstLine="348"/>
      </w:pPr>
      <w:r>
        <w:rPr>
          <w:noProof/>
          <w:lang w:val="en-US"/>
        </w:rPr>
        <w:lastRenderedPageBreak/>
        <w:drawing>
          <wp:inline distT="0" distB="0" distL="0" distR="0">
            <wp:extent cx="5450205" cy="3262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0.jpg"/>
                    <pic:cNvPicPr/>
                  </pic:nvPicPr>
                  <pic:blipFill>
                    <a:blip r:embed="rId9">
                      <a:extLst>
                        <a:ext uri="{28A0092B-C50C-407E-A947-70E740481C1C}">
                          <a14:useLocalDpi xmlns:a14="http://schemas.microsoft.com/office/drawing/2010/main" val="0"/>
                        </a:ext>
                      </a:extLst>
                    </a:blip>
                    <a:stretch>
                      <a:fillRect/>
                    </a:stretch>
                  </pic:blipFill>
                  <pic:spPr>
                    <a:xfrm>
                      <a:off x="0" y="0"/>
                      <a:ext cx="5474241" cy="3276436"/>
                    </a:xfrm>
                    <a:prstGeom prst="rect">
                      <a:avLst/>
                    </a:prstGeom>
                  </pic:spPr>
                </pic:pic>
              </a:graphicData>
            </a:graphic>
          </wp:inline>
        </w:drawing>
      </w:r>
    </w:p>
    <w:p w:rsidR="000C0C53" w:rsidRDefault="000C0C53" w:rsidP="000C0C53">
      <w:pPr>
        <w:ind w:left="360" w:firstLine="348"/>
        <w:jc w:val="both"/>
      </w:pPr>
      <w:r>
        <w:t xml:space="preserve">La distribución de familias de elementos en el sistema periódico es: </w:t>
      </w:r>
    </w:p>
    <w:p w:rsidR="000C0C53" w:rsidRDefault="000C0C53" w:rsidP="00414C9A">
      <w:pPr>
        <w:pStyle w:val="Prrafodelista"/>
        <w:numPr>
          <w:ilvl w:val="0"/>
          <w:numId w:val="1"/>
        </w:numPr>
        <w:jc w:val="both"/>
      </w:pPr>
      <w:r w:rsidRPr="0091464D">
        <w:rPr>
          <w:b/>
          <w:u w:val="single"/>
        </w:rPr>
        <w:t>Elementos representativos</w:t>
      </w:r>
      <w:r>
        <w:t xml:space="preserve"> formados por: </w:t>
      </w:r>
    </w:p>
    <w:p w:rsidR="000C0C53" w:rsidRDefault="000C0C53" w:rsidP="00414C9A">
      <w:pPr>
        <w:pStyle w:val="Prrafodelista"/>
        <w:numPr>
          <w:ilvl w:val="0"/>
          <w:numId w:val="2"/>
        </w:numPr>
        <w:jc w:val="both"/>
      </w:pPr>
      <w:r>
        <w:t xml:space="preserve">Alcalinos: Grupo IA </w:t>
      </w:r>
    </w:p>
    <w:p w:rsidR="0091464D" w:rsidRDefault="000C0C53" w:rsidP="00414C9A">
      <w:pPr>
        <w:pStyle w:val="Prrafodelista"/>
        <w:numPr>
          <w:ilvl w:val="0"/>
          <w:numId w:val="2"/>
        </w:numPr>
        <w:jc w:val="both"/>
      </w:pPr>
      <w:r>
        <w:t xml:space="preserve">Alcalinotérreos: Grupo IIA </w:t>
      </w:r>
    </w:p>
    <w:p w:rsidR="0091464D" w:rsidRDefault="000C0C53" w:rsidP="00414C9A">
      <w:pPr>
        <w:pStyle w:val="Prrafodelista"/>
        <w:numPr>
          <w:ilvl w:val="0"/>
          <w:numId w:val="2"/>
        </w:numPr>
        <w:jc w:val="both"/>
      </w:pPr>
      <w:r>
        <w:t xml:space="preserve">Térreos o </w:t>
      </w:r>
      <w:proofErr w:type="spellStart"/>
      <w:r>
        <w:t>Boroideos</w:t>
      </w:r>
      <w:proofErr w:type="spellEnd"/>
      <w:r>
        <w:t xml:space="preserve">: Grupo IIIA </w:t>
      </w:r>
    </w:p>
    <w:p w:rsidR="0091464D" w:rsidRDefault="000C0C53" w:rsidP="00414C9A">
      <w:pPr>
        <w:pStyle w:val="Prrafodelista"/>
        <w:numPr>
          <w:ilvl w:val="0"/>
          <w:numId w:val="2"/>
        </w:numPr>
        <w:jc w:val="both"/>
      </w:pPr>
      <w:proofErr w:type="spellStart"/>
      <w:r>
        <w:t>Carbonoideos</w:t>
      </w:r>
      <w:proofErr w:type="spellEnd"/>
      <w:r>
        <w:t xml:space="preserve">: Grupo IVA </w:t>
      </w:r>
    </w:p>
    <w:p w:rsidR="0091464D" w:rsidRDefault="000C0C53" w:rsidP="00414C9A">
      <w:pPr>
        <w:pStyle w:val="Prrafodelista"/>
        <w:numPr>
          <w:ilvl w:val="0"/>
          <w:numId w:val="2"/>
        </w:numPr>
        <w:jc w:val="both"/>
      </w:pPr>
      <w:proofErr w:type="spellStart"/>
      <w:r>
        <w:t>Nitrogenoideos</w:t>
      </w:r>
      <w:proofErr w:type="spellEnd"/>
      <w:r>
        <w:t xml:space="preserve">: Grupo VA </w:t>
      </w:r>
    </w:p>
    <w:p w:rsidR="0091464D" w:rsidRDefault="000C0C53" w:rsidP="00414C9A">
      <w:pPr>
        <w:pStyle w:val="Prrafodelista"/>
        <w:numPr>
          <w:ilvl w:val="0"/>
          <w:numId w:val="2"/>
        </w:numPr>
        <w:jc w:val="both"/>
      </w:pPr>
      <w:r>
        <w:t xml:space="preserve">Anfígenos: Grupo VIA </w:t>
      </w:r>
    </w:p>
    <w:p w:rsidR="003344DB" w:rsidRDefault="000C0C53" w:rsidP="00414C9A">
      <w:pPr>
        <w:pStyle w:val="Prrafodelista"/>
        <w:numPr>
          <w:ilvl w:val="0"/>
          <w:numId w:val="2"/>
        </w:numPr>
        <w:jc w:val="both"/>
      </w:pPr>
      <w:r>
        <w:t>Halógenos: Grupo VIIA</w:t>
      </w:r>
    </w:p>
    <w:p w:rsidR="00D66444" w:rsidRDefault="00D66444" w:rsidP="00414C9A">
      <w:pPr>
        <w:pStyle w:val="Prrafodelista"/>
        <w:numPr>
          <w:ilvl w:val="0"/>
          <w:numId w:val="2"/>
        </w:numPr>
        <w:jc w:val="both"/>
      </w:pPr>
      <w:r>
        <w:t>Gases nobles</w:t>
      </w:r>
    </w:p>
    <w:p w:rsidR="0091464D" w:rsidRDefault="000C0C53" w:rsidP="003344DB">
      <w:pPr>
        <w:pStyle w:val="Prrafodelista"/>
        <w:ind w:left="1440"/>
        <w:jc w:val="both"/>
      </w:pPr>
      <w:r>
        <w:t xml:space="preserve"> </w:t>
      </w:r>
    </w:p>
    <w:p w:rsidR="0091464D" w:rsidRDefault="000C0C53" w:rsidP="00414C9A">
      <w:pPr>
        <w:pStyle w:val="Prrafodelista"/>
        <w:numPr>
          <w:ilvl w:val="0"/>
          <w:numId w:val="1"/>
        </w:numPr>
        <w:jc w:val="both"/>
      </w:pPr>
      <w:r w:rsidRPr="003344DB">
        <w:rPr>
          <w:b/>
          <w:u w:val="single"/>
        </w:rPr>
        <w:t>Gases nobles o inertes</w:t>
      </w:r>
      <w:r>
        <w:t>: Grupo VIIIA, también</w:t>
      </w:r>
      <w:r w:rsidR="00D66444">
        <w:t xml:space="preserve"> llamado 0, representan lo que llamamos estructura completa, por ende, poseen estabilidad química.</w:t>
      </w:r>
    </w:p>
    <w:p w:rsidR="0091464D" w:rsidRDefault="0091464D" w:rsidP="0091464D">
      <w:pPr>
        <w:pStyle w:val="Prrafodelista"/>
        <w:ind w:left="1440"/>
        <w:jc w:val="both"/>
      </w:pPr>
    </w:p>
    <w:p w:rsidR="003344DB" w:rsidRDefault="000C0C53" w:rsidP="00414C9A">
      <w:pPr>
        <w:pStyle w:val="Prrafodelista"/>
        <w:numPr>
          <w:ilvl w:val="0"/>
          <w:numId w:val="1"/>
        </w:numPr>
        <w:jc w:val="both"/>
      </w:pPr>
      <w:r w:rsidRPr="0091464D">
        <w:rPr>
          <w:b/>
          <w:u w:val="single"/>
        </w:rPr>
        <w:t>Elementos de transición</w:t>
      </w:r>
      <w:r>
        <w:t xml:space="preserve"> formados por los grupos IIIB, IVB, VB, VIB, VIIB, VIIIB (que incluye tres columnas), IB y IIB. Se sitúan en el centro del Sistema Periódico.</w:t>
      </w:r>
    </w:p>
    <w:p w:rsidR="003344DB" w:rsidRDefault="003344DB" w:rsidP="003344DB">
      <w:pPr>
        <w:pStyle w:val="Prrafodelista"/>
        <w:jc w:val="both"/>
      </w:pPr>
    </w:p>
    <w:p w:rsidR="003344DB" w:rsidRDefault="000C0C53" w:rsidP="00414C9A">
      <w:pPr>
        <w:pStyle w:val="Prrafodelista"/>
        <w:numPr>
          <w:ilvl w:val="0"/>
          <w:numId w:val="1"/>
        </w:numPr>
        <w:jc w:val="both"/>
      </w:pPr>
      <w:r>
        <w:t xml:space="preserve"> </w:t>
      </w:r>
      <w:r w:rsidRPr="003344DB">
        <w:rPr>
          <w:b/>
          <w:u w:val="single"/>
        </w:rPr>
        <w:t>Elementos de transición interna</w:t>
      </w:r>
      <w:r>
        <w:t xml:space="preserve"> formados por las familias de Lantánidos y Actínidos, de 14 elementos cada una. Se colocan en dos filas habitualmente fuera del entorno general. </w:t>
      </w:r>
    </w:p>
    <w:p w:rsidR="003344DB" w:rsidRDefault="003344DB" w:rsidP="003344DB">
      <w:pPr>
        <w:pStyle w:val="Prrafodelista"/>
      </w:pPr>
    </w:p>
    <w:p w:rsidR="003344DB" w:rsidRDefault="000C0C53" w:rsidP="00414C9A">
      <w:pPr>
        <w:pStyle w:val="Prrafodelista"/>
        <w:numPr>
          <w:ilvl w:val="0"/>
          <w:numId w:val="1"/>
        </w:numPr>
        <w:jc w:val="both"/>
      </w:pPr>
      <w:r w:rsidRPr="003344DB">
        <w:rPr>
          <w:b/>
        </w:rPr>
        <w:t>El hidrógeno</w:t>
      </w:r>
      <w:r>
        <w:t xml:space="preserve"> queda fuera de estas consideraciones, y por tener un solo electrón que está alojado en el orbital 1s, suele colocarse encima del grupo de Alcalinos IA. </w:t>
      </w:r>
    </w:p>
    <w:p w:rsidR="0049719D" w:rsidRDefault="000C0C53" w:rsidP="0049719D">
      <w:pPr>
        <w:ind w:firstLine="360"/>
        <w:jc w:val="both"/>
      </w:pPr>
      <w:r>
        <w:t>La Tabla Periódica que utilizamos hoy en día se estructura según la con figuración electrónica de los elementos. Esta es la responsable de las propiedades de éstos.</w:t>
      </w:r>
    </w:p>
    <w:p w:rsidR="0049719D" w:rsidRPr="0049719D" w:rsidRDefault="0049719D" w:rsidP="00414C9A">
      <w:pPr>
        <w:pStyle w:val="Prrafodelista"/>
        <w:numPr>
          <w:ilvl w:val="0"/>
          <w:numId w:val="3"/>
        </w:numPr>
        <w:jc w:val="both"/>
        <w:rPr>
          <w:b/>
        </w:rPr>
      </w:pPr>
      <w:r>
        <w:rPr>
          <w:b/>
          <w:u w:val="single"/>
        </w:rPr>
        <w:t>PERIODOS</w:t>
      </w:r>
    </w:p>
    <w:p w:rsidR="0049719D" w:rsidRDefault="0049719D" w:rsidP="0049719D">
      <w:pPr>
        <w:pStyle w:val="Prrafodelista"/>
        <w:ind w:left="1080"/>
        <w:jc w:val="both"/>
      </w:pPr>
    </w:p>
    <w:p w:rsidR="0049719D" w:rsidRPr="0049719D" w:rsidRDefault="0049719D" w:rsidP="0049719D">
      <w:pPr>
        <w:pStyle w:val="Prrafodelista"/>
        <w:ind w:left="1080"/>
        <w:jc w:val="both"/>
        <w:rPr>
          <w:b/>
        </w:rPr>
      </w:pPr>
      <w:r>
        <w:t>Los períodos se designan por números correlativos del 1 al 7. En ellos los elementos presentan propiedades diferentes que varían progresiva mente desde el comportamiento metálico hasta el comportamiento no metálico, para acabar siempre con un gas noble. El nivel energético en el que se encuentran los electrones de valencia en los elementos de un período dado es el mismo, ya que uno posee un electrón de valencia más que el anterior. Este electrón recibe el nombre de electrón diferenciador y es el responsable de la diferencia entre las propiedades de elementos correlativos en un período.</w:t>
      </w:r>
    </w:p>
    <w:p w:rsidR="0049719D" w:rsidRDefault="0049719D" w:rsidP="0049719D">
      <w:pPr>
        <w:ind w:left="1080"/>
        <w:jc w:val="both"/>
      </w:pPr>
      <w:r>
        <w:t xml:space="preserve">Observe que los elementos del mismo período tienen sus electrones más internos ordenados como el gas noble del período anterior. Reciben el nombre de estructura interna, y es habitual abreviar la configuración electrónica sustituyendo la estructura </w:t>
      </w:r>
      <w:r>
        <w:lastRenderedPageBreak/>
        <w:t>interna por el símbolo del gas noble, entre corchetes, seguido de la configuración electrónica de los electrones de valencia.</w:t>
      </w:r>
    </w:p>
    <w:p w:rsidR="0049719D" w:rsidRPr="0049719D" w:rsidRDefault="0049719D" w:rsidP="00414C9A">
      <w:pPr>
        <w:pStyle w:val="Prrafodelista"/>
        <w:numPr>
          <w:ilvl w:val="0"/>
          <w:numId w:val="3"/>
        </w:numPr>
        <w:jc w:val="both"/>
        <w:rPr>
          <w:b/>
        </w:rPr>
      </w:pPr>
      <w:r>
        <w:rPr>
          <w:b/>
          <w:u w:val="single"/>
        </w:rPr>
        <w:t>GRUPOS</w:t>
      </w:r>
    </w:p>
    <w:p w:rsidR="00A96BBD" w:rsidRDefault="0049719D" w:rsidP="0049719D">
      <w:pPr>
        <w:ind w:left="1080"/>
        <w:jc w:val="both"/>
      </w:pPr>
      <w:r>
        <w:t xml:space="preserve">Los elementos que componen cada grupo tienen, con escasas excepciones, similares propiedades químicas, debido a que todos coinciden en su configuración electrónica de los electrones de valencia. </w:t>
      </w:r>
    </w:p>
    <w:p w:rsidR="00A96BBD" w:rsidRPr="00A96BBD" w:rsidRDefault="0049719D" w:rsidP="00414C9A">
      <w:pPr>
        <w:pStyle w:val="Prrafodelista"/>
        <w:numPr>
          <w:ilvl w:val="0"/>
          <w:numId w:val="4"/>
        </w:numPr>
        <w:jc w:val="both"/>
        <w:rPr>
          <w:b/>
        </w:rPr>
      </w:pPr>
      <w:r>
        <w:t>Los grupos 1 y 2 corresp</w:t>
      </w:r>
      <w:r w:rsidR="00A96BBD">
        <w:t>onden a los elementos metálicos: se encuentran elementos conocidos como los lantánidos y actínidos.</w:t>
      </w:r>
    </w:p>
    <w:p w:rsidR="00A96BBD" w:rsidRPr="00A96BBD" w:rsidRDefault="0049719D" w:rsidP="00414C9A">
      <w:pPr>
        <w:pStyle w:val="Prrafodelista"/>
        <w:numPr>
          <w:ilvl w:val="0"/>
          <w:numId w:val="4"/>
        </w:numPr>
        <w:jc w:val="both"/>
        <w:rPr>
          <w:b/>
        </w:rPr>
      </w:pPr>
      <w:r>
        <w:t>Los metales de transición ocupan los grupos 3 al 12.</w:t>
      </w:r>
    </w:p>
    <w:p w:rsidR="00A96BBD" w:rsidRPr="00A96BBD" w:rsidRDefault="0049719D" w:rsidP="00414C9A">
      <w:pPr>
        <w:pStyle w:val="Prrafodelista"/>
        <w:numPr>
          <w:ilvl w:val="0"/>
          <w:numId w:val="4"/>
        </w:numPr>
        <w:jc w:val="both"/>
        <w:rPr>
          <w:b/>
        </w:rPr>
      </w:pPr>
      <w:r>
        <w:t>Los no metales y los semimetales ocupan los grupos 13 al 17.</w:t>
      </w:r>
    </w:p>
    <w:p w:rsidR="0049719D" w:rsidRPr="00A96BBD" w:rsidRDefault="0049719D" w:rsidP="00414C9A">
      <w:pPr>
        <w:pStyle w:val="Prrafodelista"/>
        <w:numPr>
          <w:ilvl w:val="0"/>
          <w:numId w:val="4"/>
        </w:numPr>
        <w:jc w:val="both"/>
        <w:rPr>
          <w:b/>
        </w:rPr>
      </w:pPr>
      <w:r>
        <w:t>El grupo 18 está constituido por los gases nobles.</w:t>
      </w:r>
    </w:p>
    <w:p w:rsidR="00A96BBD" w:rsidRDefault="00A96BBD" w:rsidP="00A96BBD">
      <w:pPr>
        <w:jc w:val="both"/>
        <w:rPr>
          <w:b/>
        </w:rPr>
      </w:pPr>
      <w:r>
        <w:rPr>
          <w:b/>
          <w:noProof/>
          <w:lang w:val="en-US"/>
        </w:rPr>
        <w:drawing>
          <wp:inline distT="0" distB="0" distL="0" distR="0">
            <wp:extent cx="6134100" cy="3861569"/>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1.jpg"/>
                    <pic:cNvPicPr/>
                  </pic:nvPicPr>
                  <pic:blipFill>
                    <a:blip r:embed="rId10">
                      <a:extLst>
                        <a:ext uri="{28A0092B-C50C-407E-A947-70E740481C1C}">
                          <a14:useLocalDpi xmlns:a14="http://schemas.microsoft.com/office/drawing/2010/main" val="0"/>
                        </a:ext>
                      </a:extLst>
                    </a:blip>
                    <a:stretch>
                      <a:fillRect/>
                    </a:stretch>
                  </pic:blipFill>
                  <pic:spPr>
                    <a:xfrm>
                      <a:off x="0" y="0"/>
                      <a:ext cx="6141577" cy="3866276"/>
                    </a:xfrm>
                    <a:prstGeom prst="rect">
                      <a:avLst/>
                    </a:prstGeom>
                  </pic:spPr>
                </pic:pic>
              </a:graphicData>
            </a:graphic>
          </wp:inline>
        </w:drawing>
      </w:r>
    </w:p>
    <w:p w:rsidR="00A96BBD" w:rsidRDefault="00A96BBD" w:rsidP="00A96BBD">
      <w:pPr>
        <w:jc w:val="both"/>
        <w:rPr>
          <w:b/>
        </w:rPr>
      </w:pPr>
    </w:p>
    <w:p w:rsidR="00A96BBD" w:rsidRDefault="00A96BBD" w:rsidP="00A96BBD">
      <w:pPr>
        <w:jc w:val="both"/>
        <w:rPr>
          <w:b/>
          <w:u w:val="single"/>
        </w:rPr>
      </w:pPr>
      <w:r>
        <w:rPr>
          <w:b/>
          <w:u w:val="single"/>
        </w:rPr>
        <w:t>Propiedades periódicas:</w:t>
      </w:r>
    </w:p>
    <w:p w:rsidR="004C2EA2" w:rsidRDefault="004C2EA2" w:rsidP="00A96BBD">
      <w:pPr>
        <w:jc w:val="both"/>
        <w:rPr>
          <w:b/>
          <w:u w:val="single"/>
        </w:rPr>
      </w:pPr>
      <w:r>
        <w:t>La razón de su regularidad reside en la configuración electrónica y en el número atómico del elemento. La carga nuclear efectiva sobre el electrón más externo reúne estas dos características y facilita el estudio de la variación de las propiedades periódicas de los elementos al aumentar su número atómico.</w:t>
      </w:r>
    </w:p>
    <w:p w:rsidR="004C2EA2" w:rsidRDefault="004C2EA2" w:rsidP="00A96BBD">
      <w:pPr>
        <w:jc w:val="both"/>
        <w:rPr>
          <w:b/>
          <w:u w:val="single"/>
        </w:rPr>
      </w:pPr>
    </w:p>
    <w:p w:rsidR="00A96BBD" w:rsidRPr="004C2EA2" w:rsidRDefault="004C2EA2" w:rsidP="004C2EA2">
      <w:pPr>
        <w:jc w:val="center"/>
      </w:pPr>
      <w:r>
        <w:rPr>
          <w:noProof/>
          <w:lang w:val="en-US"/>
        </w:rPr>
        <w:drawing>
          <wp:inline distT="0" distB="0" distL="0" distR="0">
            <wp:extent cx="4943475" cy="26193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0.jpg"/>
                    <pic:cNvPicPr/>
                  </pic:nvPicPr>
                  <pic:blipFill>
                    <a:blip r:embed="rId11">
                      <a:extLst>
                        <a:ext uri="{28A0092B-C50C-407E-A947-70E740481C1C}">
                          <a14:useLocalDpi xmlns:a14="http://schemas.microsoft.com/office/drawing/2010/main" val="0"/>
                        </a:ext>
                      </a:extLst>
                    </a:blip>
                    <a:stretch>
                      <a:fillRect/>
                    </a:stretch>
                  </pic:blipFill>
                  <pic:spPr>
                    <a:xfrm>
                      <a:off x="0" y="0"/>
                      <a:ext cx="4943475" cy="2619375"/>
                    </a:xfrm>
                    <a:prstGeom prst="rect">
                      <a:avLst/>
                    </a:prstGeom>
                  </pic:spPr>
                </pic:pic>
              </a:graphicData>
            </a:graphic>
          </wp:inline>
        </w:drawing>
      </w:r>
    </w:p>
    <w:p w:rsidR="0049719D" w:rsidRDefault="00A96BBD" w:rsidP="00414C9A">
      <w:pPr>
        <w:pStyle w:val="Prrafodelista"/>
        <w:numPr>
          <w:ilvl w:val="0"/>
          <w:numId w:val="5"/>
        </w:numPr>
        <w:jc w:val="both"/>
        <w:rPr>
          <w:b/>
          <w:u w:val="single"/>
        </w:rPr>
      </w:pPr>
      <w:r>
        <w:rPr>
          <w:b/>
          <w:u w:val="single"/>
        </w:rPr>
        <w:lastRenderedPageBreak/>
        <w:t xml:space="preserve">Relaciones de </w:t>
      </w:r>
      <w:r w:rsidR="004C2EA2">
        <w:rPr>
          <w:b/>
          <w:u w:val="single"/>
        </w:rPr>
        <w:t>Tamaño</w:t>
      </w:r>
      <w:r>
        <w:rPr>
          <w:b/>
          <w:u w:val="single"/>
        </w:rPr>
        <w:t>:</w:t>
      </w:r>
    </w:p>
    <w:p w:rsidR="004C2EA2" w:rsidRDefault="004C2EA2" w:rsidP="004C2EA2">
      <w:pPr>
        <w:pStyle w:val="Prrafodelista"/>
        <w:ind w:left="1068"/>
        <w:jc w:val="both"/>
        <w:rPr>
          <w:b/>
          <w:u w:val="single"/>
        </w:rPr>
      </w:pPr>
    </w:p>
    <w:p w:rsidR="004C2EA2" w:rsidRPr="00623835" w:rsidRDefault="004C2EA2" w:rsidP="00414C9A">
      <w:pPr>
        <w:pStyle w:val="Prrafodelista"/>
        <w:numPr>
          <w:ilvl w:val="0"/>
          <w:numId w:val="6"/>
        </w:numPr>
        <w:jc w:val="both"/>
        <w:rPr>
          <w:b/>
          <w:u w:val="single"/>
        </w:rPr>
      </w:pPr>
      <w:r>
        <w:rPr>
          <w:b/>
          <w:u w:val="single"/>
        </w:rPr>
        <w:t>Radio atómico:</w:t>
      </w:r>
      <w:r>
        <w:t xml:space="preserve"> </w:t>
      </w:r>
      <w:r>
        <w:rPr>
          <w:rFonts w:ascii="Arial" w:hAnsi="Arial" w:cs="Arial"/>
          <w:color w:val="222222"/>
          <w:shd w:val="clear" w:color="auto" w:fill="FFFFFF"/>
        </w:rPr>
        <w:t>representa la distancia que existe entre el núcleo y la capa de valencia (la más externa).</w:t>
      </w:r>
      <w:r>
        <w:rPr>
          <w:rFonts w:ascii="Arial" w:hAnsi="Arial" w:cs="Arial"/>
          <w:color w:val="222222"/>
          <w:shd w:val="clear" w:color="auto" w:fill="FFFFFF"/>
        </w:rPr>
        <w:t xml:space="preserve"> </w:t>
      </w:r>
      <w:r>
        <w:t>Los átomos e iones no tienen un tamaño definido, pues sus orbitales no ocupan una región del espacio con límites determinados. Sin embargo, se acepta un tamaño de orbitales que incluya el 90% de la probabilidad de encontrar al electrón en su interior, y una forma esférica para todo el átomo.</w:t>
      </w:r>
    </w:p>
    <w:p w:rsidR="00623835" w:rsidRDefault="00301FD4" w:rsidP="00623835">
      <w:pPr>
        <w:pStyle w:val="Prrafodelista"/>
        <w:ind w:left="1428"/>
        <w:jc w:val="both"/>
      </w:pPr>
      <w:r>
        <w:rPr>
          <w:noProof/>
          <w:lang w:val="en-US"/>
        </w:rPr>
        <w:drawing>
          <wp:inline distT="0" distB="0" distL="0" distR="0" wp14:anchorId="7B5A61B7" wp14:editId="5563A676">
            <wp:extent cx="4095750" cy="24384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0.jpg"/>
                    <pic:cNvPicPr/>
                  </pic:nvPicPr>
                  <pic:blipFill>
                    <a:blip r:embed="rId12">
                      <a:extLst>
                        <a:ext uri="{28A0092B-C50C-407E-A947-70E740481C1C}">
                          <a14:useLocalDpi xmlns:a14="http://schemas.microsoft.com/office/drawing/2010/main" val="0"/>
                        </a:ext>
                      </a:extLst>
                    </a:blip>
                    <a:stretch>
                      <a:fillRect/>
                    </a:stretch>
                  </pic:blipFill>
                  <pic:spPr>
                    <a:xfrm>
                      <a:off x="0" y="0"/>
                      <a:ext cx="4095750" cy="2438400"/>
                    </a:xfrm>
                    <a:prstGeom prst="rect">
                      <a:avLst/>
                    </a:prstGeom>
                  </pic:spPr>
                </pic:pic>
              </a:graphicData>
            </a:graphic>
          </wp:inline>
        </w:drawing>
      </w:r>
    </w:p>
    <w:p w:rsidR="00623835" w:rsidRDefault="00623835" w:rsidP="00623835">
      <w:pPr>
        <w:pStyle w:val="Prrafodelista"/>
        <w:ind w:left="1428"/>
        <w:jc w:val="both"/>
      </w:pPr>
      <w:r>
        <w:t xml:space="preserve">A </w:t>
      </w:r>
      <w:r>
        <w:t>continuación,</w:t>
      </w:r>
      <w:r>
        <w:t xml:space="preserve"> se muestra con el tamaño relativo de los átomos de los elementos representativos. Los radios están expresados en </w:t>
      </w:r>
      <w:proofErr w:type="spellStart"/>
      <w:r>
        <w:t>nm</w:t>
      </w:r>
      <w:proofErr w:type="spellEnd"/>
      <w:r>
        <w:t xml:space="preserve"> (1 </w:t>
      </w:r>
      <w:proofErr w:type="spellStart"/>
      <w:r>
        <w:t>nm</w:t>
      </w:r>
      <w:proofErr w:type="spellEnd"/>
      <w:r>
        <w:t xml:space="preserve"> = 10-9 m)</w:t>
      </w:r>
      <w:r>
        <w:t>.</w:t>
      </w:r>
    </w:p>
    <w:p w:rsidR="00623835" w:rsidRPr="00623835" w:rsidRDefault="00623835" w:rsidP="00BA293E">
      <w:pPr>
        <w:jc w:val="center"/>
      </w:pPr>
      <w:r>
        <w:rPr>
          <w:noProof/>
          <w:lang w:val="en-US"/>
        </w:rPr>
        <w:drawing>
          <wp:inline distT="0" distB="0" distL="0" distR="0">
            <wp:extent cx="4413652" cy="3076575"/>
            <wp:effectExtent l="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0.jpg"/>
                    <pic:cNvPicPr/>
                  </pic:nvPicPr>
                  <pic:blipFill>
                    <a:blip r:embed="rId13">
                      <a:extLst>
                        <a:ext uri="{28A0092B-C50C-407E-A947-70E740481C1C}">
                          <a14:useLocalDpi xmlns:a14="http://schemas.microsoft.com/office/drawing/2010/main" val="0"/>
                        </a:ext>
                      </a:extLst>
                    </a:blip>
                    <a:stretch>
                      <a:fillRect/>
                    </a:stretch>
                  </pic:blipFill>
                  <pic:spPr>
                    <a:xfrm>
                      <a:off x="0" y="0"/>
                      <a:ext cx="4423917" cy="3083730"/>
                    </a:xfrm>
                    <a:prstGeom prst="rect">
                      <a:avLst/>
                    </a:prstGeom>
                  </pic:spPr>
                </pic:pic>
              </a:graphicData>
            </a:graphic>
          </wp:inline>
        </w:drawing>
      </w:r>
    </w:p>
    <w:p w:rsidR="00BA293E" w:rsidRPr="00A96BBD" w:rsidRDefault="00BA293E" w:rsidP="00A96BBD">
      <w:pPr>
        <w:pStyle w:val="Prrafodelista"/>
        <w:ind w:left="1068"/>
        <w:jc w:val="both"/>
      </w:pPr>
      <w:r>
        <w:t>En un grupo el radio atómico aumenta de arriba hacia abajo y en un periodo disminuye de izquierda a derecha.</w:t>
      </w:r>
    </w:p>
    <w:p w:rsidR="0049719D" w:rsidRDefault="00BA293E" w:rsidP="0049719D">
      <w:pPr>
        <w:ind w:left="705"/>
        <w:jc w:val="both"/>
      </w:pPr>
      <w:r>
        <w:rPr>
          <w:noProof/>
          <w:lang w:val="en-US"/>
        </w:rPr>
        <w:drawing>
          <wp:inline distT="0" distB="0" distL="0" distR="0">
            <wp:extent cx="5219699" cy="2609850"/>
            <wp:effectExtent l="0" t="0" r="63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0.jpg"/>
                    <pic:cNvPicPr/>
                  </pic:nvPicPr>
                  <pic:blipFill>
                    <a:blip r:embed="rId14">
                      <a:extLst>
                        <a:ext uri="{28A0092B-C50C-407E-A947-70E740481C1C}">
                          <a14:useLocalDpi xmlns:a14="http://schemas.microsoft.com/office/drawing/2010/main" val="0"/>
                        </a:ext>
                      </a:extLst>
                    </a:blip>
                    <a:stretch>
                      <a:fillRect/>
                    </a:stretch>
                  </pic:blipFill>
                  <pic:spPr>
                    <a:xfrm>
                      <a:off x="0" y="0"/>
                      <a:ext cx="5229048" cy="2614525"/>
                    </a:xfrm>
                    <a:prstGeom prst="rect">
                      <a:avLst/>
                    </a:prstGeom>
                  </pic:spPr>
                </pic:pic>
              </a:graphicData>
            </a:graphic>
          </wp:inline>
        </w:drawing>
      </w:r>
    </w:p>
    <w:p w:rsidR="00301FD4" w:rsidRDefault="00301FD4" w:rsidP="0049719D">
      <w:pPr>
        <w:ind w:left="705"/>
        <w:jc w:val="both"/>
      </w:pPr>
    </w:p>
    <w:p w:rsidR="00522A0D" w:rsidRDefault="00301FD4" w:rsidP="00414C9A">
      <w:pPr>
        <w:pStyle w:val="Prrafodelista"/>
        <w:numPr>
          <w:ilvl w:val="0"/>
          <w:numId w:val="6"/>
        </w:numPr>
        <w:jc w:val="both"/>
      </w:pPr>
      <w:r w:rsidRPr="00301FD4">
        <w:rPr>
          <w:b/>
          <w:u w:val="single"/>
        </w:rPr>
        <w:lastRenderedPageBreak/>
        <w:t xml:space="preserve">Radio </w:t>
      </w:r>
      <w:r>
        <w:rPr>
          <w:b/>
          <w:u w:val="single"/>
        </w:rPr>
        <w:t>ión</w:t>
      </w:r>
      <w:r w:rsidRPr="00301FD4">
        <w:rPr>
          <w:b/>
          <w:u w:val="single"/>
        </w:rPr>
        <w:t>ico:</w:t>
      </w:r>
      <w:r>
        <w:t xml:space="preserve"> </w:t>
      </w:r>
      <w:r>
        <w:t>Cuando se forman aniones y/o cationes a partir de un átomo el radio atómico varía sensiblemente debido, no solo al aumento o disminución de las capas electrónicas, sino a la repulsión y/a la atracción, respectivamente, que los electrones experimentan con respecto al núcleo debido a la carga neta que se crea</w:t>
      </w:r>
      <w:r w:rsidR="00522A0D">
        <w:t>.</w:t>
      </w:r>
    </w:p>
    <w:p w:rsidR="00522A0D" w:rsidRDefault="00522A0D" w:rsidP="00522A0D">
      <w:pPr>
        <w:ind w:firstLine="708"/>
        <w:jc w:val="center"/>
      </w:pPr>
      <w:r>
        <w:rPr>
          <w:noProof/>
          <w:lang w:val="en-US"/>
        </w:rPr>
        <w:drawing>
          <wp:inline distT="0" distB="0" distL="0" distR="0">
            <wp:extent cx="5610225" cy="190500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0.jpg"/>
                    <pic:cNvPicPr/>
                  </pic:nvPicPr>
                  <pic:blipFill>
                    <a:blip r:embed="rId15">
                      <a:extLst>
                        <a:ext uri="{28A0092B-C50C-407E-A947-70E740481C1C}">
                          <a14:useLocalDpi xmlns:a14="http://schemas.microsoft.com/office/drawing/2010/main" val="0"/>
                        </a:ext>
                      </a:extLst>
                    </a:blip>
                    <a:stretch>
                      <a:fillRect/>
                    </a:stretch>
                  </pic:blipFill>
                  <pic:spPr>
                    <a:xfrm>
                      <a:off x="0" y="0"/>
                      <a:ext cx="5610225" cy="1905000"/>
                    </a:xfrm>
                    <a:prstGeom prst="rect">
                      <a:avLst/>
                    </a:prstGeom>
                  </pic:spPr>
                </pic:pic>
              </a:graphicData>
            </a:graphic>
          </wp:inline>
        </w:drawing>
      </w:r>
    </w:p>
    <w:p w:rsidR="00522A0D" w:rsidRDefault="00522A0D" w:rsidP="00522A0D">
      <w:pPr>
        <w:ind w:firstLine="708"/>
        <w:jc w:val="both"/>
      </w:pPr>
      <w:r>
        <w:t>Los radios iónicos de los cationes son menores que los radios atómicos de los átomos de los que</w:t>
      </w:r>
      <w:r w:rsidRPr="00522A0D">
        <w:t xml:space="preserve"> </w:t>
      </w:r>
      <w:r>
        <w:t>proceden.</w:t>
      </w:r>
      <w:r>
        <w:t xml:space="preserve"> </w:t>
      </w:r>
      <w:r>
        <w:t xml:space="preserve">Los radios iónicos de los cationes </w:t>
      </w:r>
      <w:proofErr w:type="spellStart"/>
      <w:r>
        <w:t>isoelectrónicos</w:t>
      </w:r>
      <w:proofErr w:type="spellEnd"/>
      <w:r>
        <w:t xml:space="preserve"> son tanto menores cuanto mayor sea su carga positiva (Mg</w:t>
      </w:r>
      <w:r w:rsidR="009741C5">
        <w:rPr>
          <w:vertAlign w:val="superscript"/>
        </w:rPr>
        <w:t>+2</w:t>
      </w:r>
      <w:r w:rsidR="009741C5">
        <w:t xml:space="preserve">   &lt; </w:t>
      </w:r>
      <w:proofErr w:type="spellStart"/>
      <w:r w:rsidR="009741C5">
        <w:t>Na</w:t>
      </w:r>
      <w:proofErr w:type="spellEnd"/>
      <w:r w:rsidR="009741C5">
        <w:t xml:space="preserve"> </w:t>
      </w:r>
      <w:proofErr w:type="gramStart"/>
      <w:r w:rsidR="009741C5">
        <w:rPr>
          <w:vertAlign w:val="superscript"/>
        </w:rPr>
        <w:t>+</w:t>
      </w:r>
      <w:r>
        <w:t xml:space="preserve"> )</w:t>
      </w:r>
      <w:proofErr w:type="gramEnd"/>
    </w:p>
    <w:p w:rsidR="00522A0D" w:rsidRDefault="00522A0D" w:rsidP="009741C5">
      <w:pPr>
        <w:ind w:firstLine="708"/>
        <w:jc w:val="center"/>
      </w:pPr>
      <w:r>
        <w:rPr>
          <w:noProof/>
          <w:lang w:val="en-US"/>
        </w:rPr>
        <w:drawing>
          <wp:inline distT="0" distB="0" distL="0" distR="0">
            <wp:extent cx="4276725" cy="279071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0.jpg"/>
                    <pic:cNvPicPr/>
                  </pic:nvPicPr>
                  <pic:blipFill>
                    <a:blip r:embed="rId16">
                      <a:extLst>
                        <a:ext uri="{28A0092B-C50C-407E-A947-70E740481C1C}">
                          <a14:useLocalDpi xmlns:a14="http://schemas.microsoft.com/office/drawing/2010/main" val="0"/>
                        </a:ext>
                      </a:extLst>
                    </a:blip>
                    <a:stretch>
                      <a:fillRect/>
                    </a:stretch>
                  </pic:blipFill>
                  <pic:spPr>
                    <a:xfrm>
                      <a:off x="0" y="0"/>
                      <a:ext cx="4297736" cy="2804426"/>
                    </a:xfrm>
                    <a:prstGeom prst="rect">
                      <a:avLst/>
                    </a:prstGeom>
                  </pic:spPr>
                </pic:pic>
              </a:graphicData>
            </a:graphic>
          </wp:inline>
        </w:drawing>
      </w:r>
    </w:p>
    <w:p w:rsidR="009741C5" w:rsidRDefault="009741C5" w:rsidP="009741C5">
      <w:pPr>
        <w:ind w:firstLine="708"/>
        <w:jc w:val="both"/>
      </w:pPr>
      <w:r>
        <w:t xml:space="preserve">Los radios iónicos de los aniones son mayores que los radios atómicos de los átomos de los que proceden. Los radios iónicos de los aniones </w:t>
      </w:r>
      <w:proofErr w:type="spellStart"/>
      <w:r>
        <w:t>isoelectrónicos</w:t>
      </w:r>
      <w:proofErr w:type="spellEnd"/>
      <w:r>
        <w:t xml:space="preserve"> son tanto mayores cuant</w:t>
      </w:r>
      <w:r>
        <w:t xml:space="preserve">o más negativa sea su carga </w:t>
      </w:r>
      <w:proofErr w:type="gramStart"/>
      <w:r>
        <w:t>( O</w:t>
      </w:r>
      <w:proofErr w:type="gramEnd"/>
      <w:r>
        <w:rPr>
          <w:vertAlign w:val="superscript"/>
        </w:rPr>
        <w:t>-2</w:t>
      </w:r>
      <w:r>
        <w:t xml:space="preserve">  &gt; F</w:t>
      </w:r>
      <w:r>
        <w:rPr>
          <w:vertAlign w:val="superscript"/>
        </w:rPr>
        <w:t>-</w:t>
      </w:r>
      <w:r>
        <w:t xml:space="preserve"> </w:t>
      </w:r>
      <w:r>
        <w:t>)</w:t>
      </w:r>
      <w:r>
        <w:t>.</w:t>
      </w:r>
    </w:p>
    <w:p w:rsidR="009741C5" w:rsidRDefault="009741C5" w:rsidP="009741C5">
      <w:pPr>
        <w:ind w:firstLine="708"/>
        <w:jc w:val="center"/>
      </w:pPr>
      <w:r>
        <w:rPr>
          <w:noProof/>
          <w:lang w:val="en-US"/>
        </w:rPr>
        <w:drawing>
          <wp:inline distT="0" distB="0" distL="0" distR="0">
            <wp:extent cx="2352675" cy="301942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0.jpg"/>
                    <pic:cNvPicPr/>
                  </pic:nvPicPr>
                  <pic:blipFill>
                    <a:blip r:embed="rId17">
                      <a:extLst>
                        <a:ext uri="{28A0092B-C50C-407E-A947-70E740481C1C}">
                          <a14:useLocalDpi xmlns:a14="http://schemas.microsoft.com/office/drawing/2010/main" val="0"/>
                        </a:ext>
                      </a:extLst>
                    </a:blip>
                    <a:stretch>
                      <a:fillRect/>
                    </a:stretch>
                  </pic:blipFill>
                  <pic:spPr>
                    <a:xfrm>
                      <a:off x="0" y="0"/>
                      <a:ext cx="2352675" cy="3019425"/>
                    </a:xfrm>
                    <a:prstGeom prst="rect">
                      <a:avLst/>
                    </a:prstGeom>
                  </pic:spPr>
                </pic:pic>
              </a:graphicData>
            </a:graphic>
          </wp:inline>
        </w:drawing>
      </w:r>
    </w:p>
    <w:p w:rsidR="009741C5" w:rsidRDefault="009741C5" w:rsidP="009741C5">
      <w:pPr>
        <w:ind w:firstLine="708"/>
        <w:jc w:val="center"/>
      </w:pPr>
    </w:p>
    <w:p w:rsidR="00522A0D" w:rsidRDefault="00522A0D" w:rsidP="00522A0D">
      <w:pPr>
        <w:ind w:firstLine="708"/>
        <w:jc w:val="center"/>
      </w:pPr>
    </w:p>
    <w:p w:rsidR="0049719D" w:rsidRDefault="00E2342E" w:rsidP="00414C9A">
      <w:pPr>
        <w:pStyle w:val="Prrafodelista"/>
        <w:numPr>
          <w:ilvl w:val="0"/>
          <w:numId w:val="5"/>
        </w:numPr>
        <w:jc w:val="both"/>
      </w:pPr>
      <w:r>
        <w:rPr>
          <w:b/>
          <w:u w:val="single"/>
        </w:rPr>
        <w:lastRenderedPageBreak/>
        <w:t>Relaciones de energía</w:t>
      </w:r>
      <w:r w:rsidR="00522A0D" w:rsidRPr="00522A0D">
        <w:rPr>
          <w:b/>
          <w:u w:val="single"/>
        </w:rPr>
        <w:t>:</w:t>
      </w:r>
      <w:r w:rsidR="00522A0D">
        <w:t xml:space="preserve"> </w:t>
      </w:r>
    </w:p>
    <w:p w:rsidR="00E2342E" w:rsidRDefault="00E2342E" w:rsidP="00E2342E">
      <w:pPr>
        <w:pStyle w:val="Prrafodelista"/>
        <w:ind w:left="1068"/>
        <w:jc w:val="both"/>
      </w:pPr>
    </w:p>
    <w:p w:rsidR="00E2342E" w:rsidRPr="00382703" w:rsidRDefault="00E2342E" w:rsidP="00414C9A">
      <w:pPr>
        <w:pStyle w:val="Prrafodelista"/>
        <w:numPr>
          <w:ilvl w:val="0"/>
          <w:numId w:val="6"/>
        </w:numPr>
        <w:jc w:val="both"/>
        <w:rPr>
          <w:b/>
          <w:u w:val="single"/>
        </w:rPr>
      </w:pPr>
      <w:r w:rsidRPr="00E2342E">
        <w:rPr>
          <w:b/>
          <w:u w:val="single"/>
        </w:rPr>
        <w:t xml:space="preserve">Potencial </w:t>
      </w:r>
      <w:r>
        <w:rPr>
          <w:b/>
          <w:u w:val="single"/>
        </w:rPr>
        <w:t>de ionización (P.I) o energía de ionización (E.I):</w:t>
      </w:r>
      <w:r w:rsidRPr="00E2342E">
        <w:t xml:space="preserve"> </w:t>
      </w:r>
      <w:r>
        <w:t xml:space="preserve"> </w:t>
      </w:r>
      <w:r>
        <w:t>es la energía necesaria para arrancar un electrón de un elemento químico</w:t>
      </w:r>
      <w:r w:rsidR="00382703">
        <w:t xml:space="preserve"> neutro</w:t>
      </w:r>
      <w:r>
        <w:t>, encontrándose en s</w:t>
      </w:r>
      <w:r w:rsidR="00382703">
        <w:t>u estado fundamental de energía y lo transforma en un catión.</w:t>
      </w:r>
    </w:p>
    <w:p w:rsidR="00382703" w:rsidRPr="00382703" w:rsidRDefault="00382703" w:rsidP="00382703">
      <w:pPr>
        <w:pStyle w:val="Prrafodelista"/>
        <w:ind w:left="1428"/>
        <w:jc w:val="center"/>
        <w:rPr>
          <w:b/>
          <w:u w:val="single"/>
        </w:rPr>
      </w:pPr>
      <w:r>
        <w:rPr>
          <w:b/>
          <w:noProof/>
          <w:u w:val="single"/>
          <w:lang w:val="en-US"/>
        </w:rPr>
        <w:drawing>
          <wp:inline distT="0" distB="0" distL="0" distR="0">
            <wp:extent cx="4476750" cy="12001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0.jpg"/>
                    <pic:cNvPicPr/>
                  </pic:nvPicPr>
                  <pic:blipFill>
                    <a:blip r:embed="rId18">
                      <a:extLst>
                        <a:ext uri="{28A0092B-C50C-407E-A947-70E740481C1C}">
                          <a14:useLocalDpi xmlns:a14="http://schemas.microsoft.com/office/drawing/2010/main" val="0"/>
                        </a:ext>
                      </a:extLst>
                    </a:blip>
                    <a:stretch>
                      <a:fillRect/>
                    </a:stretch>
                  </pic:blipFill>
                  <pic:spPr>
                    <a:xfrm>
                      <a:off x="0" y="0"/>
                      <a:ext cx="4476750" cy="1200150"/>
                    </a:xfrm>
                    <a:prstGeom prst="rect">
                      <a:avLst/>
                    </a:prstGeom>
                  </pic:spPr>
                </pic:pic>
              </a:graphicData>
            </a:graphic>
          </wp:inline>
        </w:drawing>
      </w:r>
    </w:p>
    <w:p w:rsidR="00382703" w:rsidRPr="00382703" w:rsidRDefault="00382703" w:rsidP="00382703">
      <w:pPr>
        <w:pStyle w:val="Prrafodelista"/>
        <w:ind w:left="2148"/>
        <w:jc w:val="both"/>
      </w:pPr>
    </w:p>
    <w:p w:rsidR="00E2342E" w:rsidRPr="00E2342E" w:rsidRDefault="00E2342E" w:rsidP="00414C9A">
      <w:pPr>
        <w:pStyle w:val="Prrafodelista"/>
        <w:numPr>
          <w:ilvl w:val="0"/>
          <w:numId w:val="7"/>
        </w:numPr>
        <w:jc w:val="both"/>
        <w:rPr>
          <w:b/>
          <w:u w:val="single"/>
        </w:rPr>
      </w:pPr>
      <w:r>
        <w:t>Es siempre positiva (proceso endotérmico).</w:t>
      </w:r>
    </w:p>
    <w:p w:rsidR="00E2342E" w:rsidRPr="00E2342E" w:rsidRDefault="00E2342E" w:rsidP="00414C9A">
      <w:pPr>
        <w:pStyle w:val="Prrafodelista"/>
        <w:numPr>
          <w:ilvl w:val="0"/>
          <w:numId w:val="7"/>
        </w:numPr>
        <w:jc w:val="both"/>
        <w:rPr>
          <w:b/>
          <w:u w:val="single"/>
        </w:rPr>
      </w:pPr>
      <w:r>
        <w:t xml:space="preserve">Se habla de </w:t>
      </w:r>
      <w:r w:rsidRPr="00E2342E">
        <w:rPr>
          <w:b/>
        </w:rPr>
        <w:t>1ª E</w:t>
      </w:r>
      <w:r>
        <w:rPr>
          <w:b/>
        </w:rPr>
        <w:t>.</w:t>
      </w:r>
      <w:r w:rsidRPr="00E2342E">
        <w:rPr>
          <w:b/>
        </w:rPr>
        <w:t>I (E</w:t>
      </w:r>
      <w:r>
        <w:rPr>
          <w:b/>
        </w:rPr>
        <w:t>.</w:t>
      </w:r>
      <w:r w:rsidRPr="00E2342E">
        <w:rPr>
          <w:b/>
        </w:rPr>
        <w:t>I</w:t>
      </w:r>
      <w:r w:rsidRPr="00E2342E">
        <w:rPr>
          <w:b/>
        </w:rPr>
        <w:t xml:space="preserve"> </w:t>
      </w:r>
      <w:r w:rsidRPr="00E2342E">
        <w:rPr>
          <w:b/>
          <w:vertAlign w:val="subscript"/>
        </w:rPr>
        <w:t>1</w:t>
      </w:r>
      <w:r w:rsidRPr="00E2342E">
        <w:rPr>
          <w:b/>
        </w:rPr>
        <w:t>)</w:t>
      </w:r>
      <w:r>
        <w:t xml:space="preserve">, </w:t>
      </w:r>
      <w:r w:rsidRPr="00E2342E">
        <w:rPr>
          <w:b/>
        </w:rPr>
        <w:t>2ª</w:t>
      </w:r>
      <w:r>
        <w:t xml:space="preserve"> </w:t>
      </w:r>
      <w:r w:rsidRPr="00E2342E">
        <w:rPr>
          <w:b/>
        </w:rPr>
        <w:t>E</w:t>
      </w:r>
      <w:r>
        <w:rPr>
          <w:b/>
        </w:rPr>
        <w:t>.</w:t>
      </w:r>
      <w:r w:rsidRPr="00E2342E">
        <w:rPr>
          <w:b/>
        </w:rPr>
        <w:t>I (</w:t>
      </w:r>
      <w:proofErr w:type="gramStart"/>
      <w:r w:rsidRPr="00E2342E">
        <w:rPr>
          <w:b/>
        </w:rPr>
        <w:t>E</w:t>
      </w:r>
      <w:r>
        <w:rPr>
          <w:b/>
        </w:rPr>
        <w:t>.</w:t>
      </w:r>
      <w:r w:rsidRPr="00E2342E">
        <w:rPr>
          <w:b/>
        </w:rPr>
        <w:t>I</w:t>
      </w:r>
      <w:proofErr w:type="gramEnd"/>
      <w:r>
        <w:rPr>
          <w:b/>
          <w:vertAlign w:val="subscript"/>
        </w:rPr>
        <w:t>2</w:t>
      </w:r>
      <w:r w:rsidRPr="00E2342E">
        <w:rPr>
          <w:b/>
        </w:rPr>
        <w:t xml:space="preserve"> )</w:t>
      </w:r>
      <w:r>
        <w:t xml:space="preserve">,etc., </w:t>
      </w:r>
      <w:r>
        <w:t xml:space="preserve">según se trate del primer, segundo, </w:t>
      </w:r>
      <w:r>
        <w:t>o enésimo</w:t>
      </w:r>
      <w:r w:rsidR="00382703">
        <w:t xml:space="preserve"> </w:t>
      </w:r>
      <w:r w:rsidR="00382703" w:rsidRPr="00382703">
        <w:rPr>
          <w:b/>
        </w:rPr>
        <w:t>e</w:t>
      </w:r>
      <w:r w:rsidR="00382703" w:rsidRPr="00382703">
        <w:rPr>
          <w:b/>
          <w:vertAlign w:val="superscript"/>
        </w:rPr>
        <w:t>-</w:t>
      </w:r>
      <w:r w:rsidR="00382703">
        <w:t xml:space="preserve">  </w:t>
      </w:r>
      <w:r>
        <w:t>e</w:t>
      </w:r>
      <w:r>
        <w:t xml:space="preserve">xtraído. </w:t>
      </w:r>
    </w:p>
    <w:p w:rsidR="000C0C53" w:rsidRDefault="00E2342E" w:rsidP="00414C9A">
      <w:pPr>
        <w:pStyle w:val="Prrafodelista"/>
        <w:numPr>
          <w:ilvl w:val="0"/>
          <w:numId w:val="7"/>
        </w:numPr>
        <w:jc w:val="both"/>
      </w:pPr>
      <w:r>
        <w:t xml:space="preserve">La </w:t>
      </w:r>
      <w:r w:rsidR="00382703" w:rsidRPr="00382703">
        <w:rPr>
          <w:b/>
        </w:rPr>
        <w:t>E.I</w:t>
      </w:r>
      <w:r>
        <w:t xml:space="preserve"> aumenta hacia arriba en los grupos (al costar cada vez más trabajo arrancar un </w:t>
      </w:r>
      <w:r w:rsidR="00382703" w:rsidRPr="00382703">
        <w:rPr>
          <w:b/>
        </w:rPr>
        <w:t>e</w:t>
      </w:r>
      <w:r w:rsidR="00382703" w:rsidRPr="00382703">
        <w:rPr>
          <w:b/>
          <w:vertAlign w:val="superscript"/>
        </w:rPr>
        <w:t>-</w:t>
      </w:r>
      <w:r w:rsidR="00382703">
        <w:t xml:space="preserve"> </w:t>
      </w:r>
      <w:r>
        <w:t>y hacia la derecha en los periodos (por aumentar Z</w:t>
      </w:r>
      <w:r w:rsidR="00382703">
        <w:t>*</w:t>
      </w:r>
      <w:r>
        <w:t xml:space="preserve"> y disminuir el radio).</w:t>
      </w:r>
      <w:r w:rsidR="00382703">
        <w:t xml:space="preserve"> </w:t>
      </w:r>
    </w:p>
    <w:p w:rsidR="00382703" w:rsidRDefault="00382703" w:rsidP="00382703">
      <w:pPr>
        <w:pStyle w:val="Prrafodelista"/>
        <w:ind w:left="2148"/>
        <w:jc w:val="center"/>
      </w:pPr>
      <w:r>
        <w:rPr>
          <w:noProof/>
          <w:lang w:val="en-US"/>
        </w:rPr>
        <w:drawing>
          <wp:inline distT="0" distB="0" distL="0" distR="0">
            <wp:extent cx="4124325" cy="276225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0.jpg"/>
                    <pic:cNvPicPr/>
                  </pic:nvPicPr>
                  <pic:blipFill>
                    <a:blip r:embed="rId19">
                      <a:extLst>
                        <a:ext uri="{28A0092B-C50C-407E-A947-70E740481C1C}">
                          <a14:useLocalDpi xmlns:a14="http://schemas.microsoft.com/office/drawing/2010/main" val="0"/>
                        </a:ext>
                      </a:extLst>
                    </a:blip>
                    <a:stretch>
                      <a:fillRect/>
                    </a:stretch>
                  </pic:blipFill>
                  <pic:spPr>
                    <a:xfrm>
                      <a:off x="0" y="0"/>
                      <a:ext cx="4124325" cy="2762250"/>
                    </a:xfrm>
                    <a:prstGeom prst="rect">
                      <a:avLst/>
                    </a:prstGeom>
                  </pic:spPr>
                </pic:pic>
              </a:graphicData>
            </a:graphic>
          </wp:inline>
        </w:drawing>
      </w:r>
    </w:p>
    <w:p w:rsidR="00382703" w:rsidRDefault="00382703" w:rsidP="00382703">
      <w:pPr>
        <w:pStyle w:val="Prrafodelista"/>
        <w:ind w:left="2148"/>
        <w:jc w:val="center"/>
      </w:pPr>
    </w:p>
    <w:p w:rsidR="00382703" w:rsidRPr="00B21088" w:rsidRDefault="00B21088" w:rsidP="00F94F2D">
      <w:pPr>
        <w:ind w:left="708" w:firstLine="702"/>
        <w:jc w:val="both"/>
      </w:pPr>
      <w:r>
        <w:t xml:space="preserve">Observación: un </w:t>
      </w:r>
      <w:proofErr w:type="spellStart"/>
      <w:r>
        <w:t>ión</w:t>
      </w:r>
      <w:proofErr w:type="spellEnd"/>
      <w:r>
        <w:t xml:space="preserve"> puede perder más de un </w:t>
      </w:r>
      <w:r w:rsidRPr="00382703">
        <w:rPr>
          <w:b/>
        </w:rPr>
        <w:t>e</w:t>
      </w:r>
      <w:r w:rsidRPr="00382703">
        <w:rPr>
          <w:b/>
          <w:vertAlign w:val="superscript"/>
        </w:rPr>
        <w:t>-</w:t>
      </w:r>
      <w:r>
        <w:rPr>
          <w:b/>
          <w:vertAlign w:val="superscript"/>
        </w:rPr>
        <w:t xml:space="preserve"> </w:t>
      </w:r>
      <w:r w:rsidRPr="00B21088">
        <w:t>al agregar una cantidad adicional de energía y se denomina</w:t>
      </w:r>
      <w:r>
        <w:t xml:space="preserve"> segunda, tercera, cuarta etc., energías de ionización:</w:t>
      </w:r>
    </w:p>
    <w:p w:rsidR="00B21088" w:rsidRPr="00B21088" w:rsidRDefault="00B21088" w:rsidP="00414C9A">
      <w:pPr>
        <w:pStyle w:val="Prrafodelista"/>
        <w:numPr>
          <w:ilvl w:val="0"/>
          <w:numId w:val="8"/>
        </w:numPr>
        <w:jc w:val="both"/>
        <w:rPr>
          <w:rFonts w:cstheme="minorHAnsi"/>
        </w:rPr>
      </w:pPr>
      <w:r>
        <w:t>La primera energía de ionización (</w:t>
      </w:r>
      <w:r>
        <w:rPr>
          <w:b/>
        </w:rPr>
        <w:t>E.I</w:t>
      </w:r>
      <w:r>
        <w:t>) es la energía necesaria para arrancar el electrón más externo de un átomo en estado gaseoso</w:t>
      </w:r>
    </w:p>
    <w:p w:rsidR="00B21088" w:rsidRDefault="00B21088" w:rsidP="00B21088">
      <w:pPr>
        <w:pStyle w:val="Prrafodelista"/>
        <w:ind w:left="1428"/>
        <w:jc w:val="both"/>
      </w:pPr>
    </w:p>
    <w:p w:rsidR="00B21088" w:rsidRPr="00F94F2D" w:rsidRDefault="00F94F2D" w:rsidP="00F94F2D">
      <w:pPr>
        <w:ind w:left="2124" w:firstLine="708"/>
        <w:jc w:val="both"/>
        <w:rPr>
          <w:b/>
          <w:sz w:val="28"/>
          <w:szCs w:val="28"/>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2958465</wp:posOffset>
                </wp:positionH>
                <wp:positionV relativeFrom="paragraph">
                  <wp:posOffset>50800</wp:posOffset>
                </wp:positionV>
                <wp:extent cx="685800" cy="152400"/>
                <wp:effectExtent l="0" t="19050" r="38100" b="38100"/>
                <wp:wrapNone/>
                <wp:docPr id="35" name="Flecha derecha 35"/>
                <wp:cNvGraphicFramePr/>
                <a:graphic xmlns:a="http://schemas.openxmlformats.org/drawingml/2006/main">
                  <a:graphicData uri="http://schemas.microsoft.com/office/word/2010/wordprocessingShape">
                    <wps:wsp>
                      <wps:cNvSpPr/>
                      <wps:spPr>
                        <a:xfrm>
                          <a:off x="0" y="0"/>
                          <a:ext cx="685800" cy="152400"/>
                        </a:xfrm>
                        <a:prstGeom prst="rightArrow">
                          <a:avLst/>
                        </a:prstGeom>
                        <a:solidFill>
                          <a:srgbClr val="35FBF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3833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35" o:spid="_x0000_s1026" type="#_x0000_t13" style="position:absolute;margin-left:232.95pt;margin-top:4pt;width:54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" adj="19200" fillcolor="#35fbf6" strokecolor="#1f4d78 [1604]" strokeweight="1pt"/>
            </w:pict>
          </mc:Fallback>
        </mc:AlternateContent>
      </w:r>
      <w:r w:rsidR="00B21088" w:rsidRPr="00F94F2D">
        <w:rPr>
          <w:b/>
          <w:sz w:val="28"/>
          <w:szCs w:val="28"/>
        </w:rPr>
        <w:t xml:space="preserve">Ca </w:t>
      </w:r>
      <w:r w:rsidR="00B21088" w:rsidRPr="00F94F2D">
        <w:rPr>
          <w:b/>
          <w:sz w:val="28"/>
          <w:szCs w:val="28"/>
          <w:vertAlign w:val="subscript"/>
        </w:rPr>
        <w:t>(</w:t>
      </w:r>
      <w:proofErr w:type="gramStart"/>
      <w:r w:rsidR="00B21088" w:rsidRPr="00F94F2D">
        <w:rPr>
          <w:b/>
          <w:sz w:val="28"/>
          <w:szCs w:val="28"/>
          <w:vertAlign w:val="subscript"/>
        </w:rPr>
        <w:t xml:space="preserve">g)  </w:t>
      </w:r>
      <w:r w:rsidR="00B21088" w:rsidRPr="00F94F2D">
        <w:rPr>
          <w:b/>
          <w:sz w:val="28"/>
          <w:szCs w:val="28"/>
        </w:rPr>
        <w:t>+</w:t>
      </w:r>
      <w:proofErr w:type="gramEnd"/>
      <w:r w:rsidR="00B21088" w:rsidRPr="00F94F2D">
        <w:rPr>
          <w:b/>
          <w:sz w:val="28"/>
          <w:szCs w:val="28"/>
        </w:rPr>
        <w:t xml:space="preserve">  </w:t>
      </w:r>
      <w:r>
        <w:rPr>
          <w:b/>
          <w:sz w:val="28"/>
          <w:szCs w:val="28"/>
        </w:rPr>
        <w:t xml:space="preserve">  </w:t>
      </w:r>
      <w:r w:rsidR="00B21088" w:rsidRPr="00F94F2D">
        <w:rPr>
          <w:b/>
          <w:sz w:val="28"/>
          <w:szCs w:val="28"/>
        </w:rPr>
        <w:t>E.I</w:t>
      </w:r>
      <w:r w:rsidR="00B21088" w:rsidRPr="00F94F2D">
        <w:rPr>
          <w:b/>
          <w:sz w:val="28"/>
          <w:szCs w:val="28"/>
        </w:rPr>
        <w:tab/>
      </w:r>
      <w:r>
        <w:rPr>
          <w:b/>
          <w:sz w:val="28"/>
          <w:szCs w:val="28"/>
        </w:rPr>
        <w:tab/>
      </w:r>
      <w:r w:rsidR="00B21088" w:rsidRPr="00F94F2D">
        <w:rPr>
          <w:b/>
          <w:sz w:val="28"/>
          <w:szCs w:val="28"/>
        </w:rPr>
        <w:tab/>
      </w:r>
      <w:r w:rsidR="00B21088" w:rsidRPr="00F94F2D">
        <w:rPr>
          <w:b/>
          <w:sz w:val="28"/>
          <w:szCs w:val="28"/>
        </w:rPr>
        <w:tab/>
      </w:r>
      <w:r w:rsidR="00B21088" w:rsidRPr="00F94F2D">
        <w:rPr>
          <w:b/>
          <w:sz w:val="28"/>
          <w:szCs w:val="28"/>
        </w:rPr>
        <w:t xml:space="preserve"> Ca</w:t>
      </w:r>
      <w:r w:rsidR="00B21088" w:rsidRPr="00F94F2D">
        <w:rPr>
          <w:b/>
          <w:sz w:val="28"/>
          <w:szCs w:val="28"/>
          <w:vertAlign w:val="superscript"/>
        </w:rPr>
        <w:t>+2</w:t>
      </w:r>
      <w:r w:rsidR="00B21088" w:rsidRPr="00F94F2D">
        <w:rPr>
          <w:b/>
          <w:sz w:val="28"/>
          <w:szCs w:val="28"/>
          <w:vertAlign w:val="subscript"/>
        </w:rPr>
        <w:t xml:space="preserve">(g)  </w:t>
      </w:r>
      <w:r w:rsidR="00B21088" w:rsidRPr="00F94F2D">
        <w:rPr>
          <w:b/>
          <w:sz w:val="28"/>
          <w:szCs w:val="28"/>
        </w:rPr>
        <w:t>+</w:t>
      </w:r>
      <w:r w:rsidR="00B21088" w:rsidRPr="00F94F2D">
        <w:rPr>
          <w:b/>
          <w:sz w:val="28"/>
          <w:szCs w:val="28"/>
        </w:rPr>
        <w:t xml:space="preserve"> </w:t>
      </w:r>
      <w:r w:rsidR="00B21088" w:rsidRPr="00F94F2D">
        <w:rPr>
          <w:b/>
          <w:sz w:val="28"/>
          <w:szCs w:val="28"/>
        </w:rPr>
        <w:t xml:space="preserve"> e</w:t>
      </w:r>
      <w:r w:rsidR="00B21088" w:rsidRPr="00F94F2D">
        <w:rPr>
          <w:b/>
          <w:sz w:val="28"/>
          <w:szCs w:val="28"/>
          <w:vertAlign w:val="superscript"/>
        </w:rPr>
        <w:t>-</w:t>
      </w:r>
      <w:r w:rsidR="00B21088" w:rsidRPr="00F94F2D">
        <w:rPr>
          <w:b/>
          <w:sz w:val="28"/>
          <w:szCs w:val="28"/>
        </w:rPr>
        <w:t xml:space="preserve">  </w:t>
      </w:r>
    </w:p>
    <w:p w:rsidR="00B21088" w:rsidRPr="00B21088" w:rsidRDefault="00B21088" w:rsidP="00414C9A">
      <w:pPr>
        <w:pStyle w:val="Prrafodelista"/>
        <w:numPr>
          <w:ilvl w:val="0"/>
          <w:numId w:val="8"/>
        </w:numPr>
        <w:jc w:val="both"/>
        <w:rPr>
          <w:rFonts w:cstheme="minorHAnsi"/>
          <w:b/>
          <w:sz w:val="28"/>
          <w:szCs w:val="28"/>
        </w:rPr>
      </w:pPr>
      <w:r>
        <w:t xml:space="preserve">La segunda energía de ionización es la energía necesaria para arrancar el siguiente electrón del </w:t>
      </w:r>
      <w:proofErr w:type="spellStart"/>
      <w:r>
        <w:t>ión</w:t>
      </w:r>
      <w:proofErr w:type="spellEnd"/>
      <w:r>
        <w:t xml:space="preserve"> </w:t>
      </w:r>
      <w:proofErr w:type="spellStart"/>
      <w:r>
        <w:t>monopositivo</w:t>
      </w:r>
      <w:proofErr w:type="spellEnd"/>
      <w:r>
        <w:t xml:space="preserve"> formado: </w:t>
      </w:r>
    </w:p>
    <w:p w:rsidR="00B21088" w:rsidRDefault="00B21088" w:rsidP="00F94F2D">
      <w:pPr>
        <w:pStyle w:val="Prrafodelista"/>
        <w:ind w:left="2832"/>
        <w:jc w:val="both"/>
      </w:pPr>
    </w:p>
    <w:p w:rsidR="00B21088" w:rsidRDefault="00F94F2D" w:rsidP="00F94F2D">
      <w:pPr>
        <w:ind w:left="2124" w:firstLine="708"/>
        <w:jc w:val="both"/>
        <w:rPr>
          <w:b/>
          <w:sz w:val="28"/>
          <w:szCs w:val="28"/>
        </w:rPr>
      </w:pPr>
      <w:r>
        <w:rPr>
          <w:noProof/>
          <w:lang w:val="en-US"/>
        </w:rPr>
        <mc:AlternateContent>
          <mc:Choice Requires="wps">
            <w:drawing>
              <wp:anchor distT="0" distB="0" distL="114300" distR="114300" simplePos="0" relativeHeight="251661312" behindDoc="0" locked="0" layoutInCell="1" allowOverlap="1" wp14:anchorId="7A97CB38" wp14:editId="2C5C2B1E">
                <wp:simplePos x="0" y="0"/>
                <wp:positionH relativeFrom="column">
                  <wp:posOffset>2990850</wp:posOffset>
                </wp:positionH>
                <wp:positionV relativeFrom="paragraph">
                  <wp:posOffset>28575</wp:posOffset>
                </wp:positionV>
                <wp:extent cx="685800" cy="152400"/>
                <wp:effectExtent l="0" t="19050" r="38100" b="38100"/>
                <wp:wrapNone/>
                <wp:docPr id="38" name="Flecha derecha 38"/>
                <wp:cNvGraphicFramePr/>
                <a:graphic xmlns:a="http://schemas.openxmlformats.org/drawingml/2006/main">
                  <a:graphicData uri="http://schemas.microsoft.com/office/word/2010/wordprocessingShape">
                    <wps:wsp>
                      <wps:cNvSpPr/>
                      <wps:spPr>
                        <a:xfrm>
                          <a:off x="0" y="0"/>
                          <a:ext cx="685800" cy="152400"/>
                        </a:xfrm>
                        <a:prstGeom prst="rightArrow">
                          <a:avLst/>
                        </a:prstGeom>
                        <a:solidFill>
                          <a:srgbClr val="35FBF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CC2BD4" id="Flecha derecha 38" o:spid="_x0000_s1026" type="#_x0000_t13" style="position:absolute;margin-left:235.5pt;margin-top:2.25pt;width:54pt;height: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" adj="19200" fillcolor="#35fbf6" strokecolor="#1f4d78 [1604]" strokeweight="1pt"/>
            </w:pict>
          </mc:Fallback>
        </mc:AlternateContent>
      </w:r>
      <w:r w:rsidR="00B21088" w:rsidRPr="00F94F2D">
        <w:rPr>
          <w:b/>
          <w:sz w:val="28"/>
          <w:szCs w:val="28"/>
        </w:rPr>
        <w:t>Ca</w:t>
      </w:r>
      <w:r w:rsidR="00B21088" w:rsidRPr="00F94F2D">
        <w:rPr>
          <w:b/>
          <w:sz w:val="28"/>
          <w:szCs w:val="28"/>
          <w:vertAlign w:val="superscript"/>
        </w:rPr>
        <w:t>+</w:t>
      </w:r>
      <w:r w:rsidR="00B21088" w:rsidRPr="00F94F2D">
        <w:rPr>
          <w:b/>
          <w:sz w:val="28"/>
          <w:szCs w:val="28"/>
        </w:rPr>
        <w:t xml:space="preserve"> </w:t>
      </w:r>
      <w:r w:rsidR="00B21088" w:rsidRPr="00F94F2D">
        <w:rPr>
          <w:b/>
          <w:sz w:val="28"/>
          <w:szCs w:val="28"/>
          <w:vertAlign w:val="subscript"/>
        </w:rPr>
        <w:t>(</w:t>
      </w:r>
      <w:proofErr w:type="gramStart"/>
      <w:r w:rsidR="00B21088" w:rsidRPr="00F94F2D">
        <w:rPr>
          <w:b/>
          <w:sz w:val="28"/>
          <w:szCs w:val="28"/>
          <w:vertAlign w:val="subscript"/>
        </w:rPr>
        <w:t xml:space="preserve">g)  </w:t>
      </w:r>
      <w:r w:rsidR="00B21088" w:rsidRPr="00F94F2D">
        <w:rPr>
          <w:b/>
          <w:sz w:val="28"/>
          <w:szCs w:val="28"/>
        </w:rPr>
        <w:t>+</w:t>
      </w:r>
      <w:proofErr w:type="gramEnd"/>
      <w:r w:rsidR="00B21088" w:rsidRPr="00F94F2D">
        <w:rPr>
          <w:b/>
          <w:sz w:val="28"/>
          <w:szCs w:val="28"/>
        </w:rPr>
        <w:t xml:space="preserve"> </w:t>
      </w:r>
      <w:r w:rsidR="00B21088" w:rsidRPr="00F94F2D">
        <w:rPr>
          <w:b/>
          <w:sz w:val="28"/>
          <w:szCs w:val="28"/>
        </w:rPr>
        <w:t xml:space="preserve"> 2°</w:t>
      </w:r>
      <w:r w:rsidR="00B21088" w:rsidRPr="00F94F2D">
        <w:rPr>
          <w:b/>
          <w:sz w:val="28"/>
          <w:szCs w:val="28"/>
        </w:rPr>
        <w:t xml:space="preserve"> E.I</w:t>
      </w:r>
      <w:r>
        <w:rPr>
          <w:b/>
          <w:sz w:val="28"/>
          <w:szCs w:val="28"/>
        </w:rPr>
        <w:tab/>
      </w:r>
      <w:r w:rsidR="00B21088" w:rsidRPr="00F94F2D">
        <w:rPr>
          <w:b/>
          <w:sz w:val="28"/>
          <w:szCs w:val="28"/>
        </w:rPr>
        <w:tab/>
        <w:t xml:space="preserve"> </w:t>
      </w:r>
      <w:r w:rsidR="00B21088" w:rsidRPr="00F94F2D">
        <w:rPr>
          <w:b/>
          <w:sz w:val="28"/>
          <w:szCs w:val="28"/>
        </w:rPr>
        <w:tab/>
      </w:r>
      <w:r w:rsidR="00B21088" w:rsidRPr="00F94F2D">
        <w:rPr>
          <w:b/>
          <w:sz w:val="28"/>
          <w:szCs w:val="28"/>
        </w:rPr>
        <w:t>Ca</w:t>
      </w:r>
      <w:r w:rsidR="00B21088" w:rsidRPr="00F94F2D">
        <w:rPr>
          <w:b/>
          <w:sz w:val="28"/>
          <w:szCs w:val="28"/>
          <w:vertAlign w:val="superscript"/>
        </w:rPr>
        <w:t>+2</w:t>
      </w:r>
      <w:r w:rsidR="00B21088" w:rsidRPr="00F94F2D">
        <w:rPr>
          <w:b/>
          <w:sz w:val="28"/>
          <w:szCs w:val="28"/>
          <w:vertAlign w:val="subscript"/>
        </w:rPr>
        <w:t xml:space="preserve">(g)  </w:t>
      </w:r>
      <w:r w:rsidR="00B21088" w:rsidRPr="00F94F2D">
        <w:rPr>
          <w:b/>
          <w:sz w:val="28"/>
          <w:szCs w:val="28"/>
        </w:rPr>
        <w:t>+  e</w:t>
      </w:r>
      <w:r w:rsidR="00B21088" w:rsidRPr="00F94F2D">
        <w:rPr>
          <w:b/>
          <w:sz w:val="28"/>
          <w:szCs w:val="28"/>
          <w:vertAlign w:val="superscript"/>
        </w:rPr>
        <w:t>-</w:t>
      </w:r>
      <w:r w:rsidR="00B21088" w:rsidRPr="00F94F2D">
        <w:rPr>
          <w:b/>
          <w:sz w:val="28"/>
          <w:szCs w:val="28"/>
        </w:rPr>
        <w:t xml:space="preserve">  </w:t>
      </w:r>
    </w:p>
    <w:p w:rsidR="00F94F2D" w:rsidRDefault="00F94F2D" w:rsidP="00F94F2D">
      <w:pPr>
        <w:ind w:left="2124" w:firstLine="708"/>
        <w:jc w:val="both"/>
        <w:rPr>
          <w:b/>
          <w:sz w:val="28"/>
          <w:szCs w:val="28"/>
        </w:rPr>
      </w:pPr>
    </w:p>
    <w:p w:rsidR="00F94F2D" w:rsidRPr="00F94F2D" w:rsidRDefault="00F94F2D" w:rsidP="00F94F2D">
      <w:pPr>
        <w:ind w:left="2124" w:firstLine="708"/>
        <w:jc w:val="both"/>
        <w:rPr>
          <w:b/>
          <w:sz w:val="28"/>
          <w:szCs w:val="28"/>
        </w:rPr>
      </w:pPr>
    </w:p>
    <w:p w:rsidR="00B21088" w:rsidRPr="00F94F2D" w:rsidRDefault="00F94F2D" w:rsidP="00B21088">
      <w:pPr>
        <w:pStyle w:val="Prrafodelista"/>
        <w:ind w:left="2844" w:firstLine="696"/>
        <w:jc w:val="both"/>
        <w:rPr>
          <w:rFonts w:cstheme="minorHAnsi"/>
          <w:sz w:val="28"/>
          <w:szCs w:val="28"/>
        </w:rPr>
      </w:pPr>
      <w:r>
        <w:rPr>
          <w:rFonts w:cstheme="minorHAnsi"/>
          <w:noProof/>
          <w:sz w:val="28"/>
          <w:szCs w:val="28"/>
          <w:lang w:val="en-US"/>
        </w:rPr>
        <w:drawing>
          <wp:inline distT="0" distB="0" distL="0" distR="0">
            <wp:extent cx="3648075" cy="904875"/>
            <wp:effectExtent l="0" t="0" r="9525"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uerte !.jpg"/>
                    <pic:cNvPicPr/>
                  </pic:nvPicPr>
                  <pic:blipFill>
                    <a:blip r:embed="rId20">
                      <a:extLst>
                        <a:ext uri="{28A0092B-C50C-407E-A947-70E740481C1C}">
                          <a14:useLocalDpi xmlns:a14="http://schemas.microsoft.com/office/drawing/2010/main" val="0"/>
                        </a:ext>
                      </a:extLst>
                    </a:blip>
                    <a:stretch>
                      <a:fillRect/>
                    </a:stretch>
                  </pic:blipFill>
                  <pic:spPr>
                    <a:xfrm>
                      <a:off x="0" y="0"/>
                      <a:ext cx="3648075" cy="904875"/>
                    </a:xfrm>
                    <a:prstGeom prst="rect">
                      <a:avLst/>
                    </a:prstGeom>
                  </pic:spPr>
                </pic:pic>
              </a:graphicData>
            </a:graphic>
          </wp:inline>
        </w:drawing>
      </w:r>
    </w:p>
    <w:sectPr w:rsidR="00B21088" w:rsidRPr="00F94F2D" w:rsidSect="00931158">
      <w:headerReference w:type="default" r:id="rId21"/>
      <w:pgSz w:w="12242" w:h="20163" w:code="123"/>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C9A" w:rsidRDefault="00414C9A" w:rsidP="00693B87">
      <w:pPr>
        <w:spacing w:after="0" w:line="240" w:lineRule="auto"/>
      </w:pPr>
      <w:r>
        <w:separator/>
      </w:r>
    </w:p>
  </w:endnote>
  <w:endnote w:type="continuationSeparator" w:id="0">
    <w:p w:rsidR="00414C9A" w:rsidRDefault="00414C9A" w:rsidP="0069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C9A" w:rsidRDefault="00414C9A" w:rsidP="00693B87">
      <w:pPr>
        <w:spacing w:after="0" w:line="240" w:lineRule="auto"/>
      </w:pPr>
      <w:r>
        <w:separator/>
      </w:r>
    </w:p>
  </w:footnote>
  <w:footnote w:type="continuationSeparator" w:id="0">
    <w:p w:rsidR="00414C9A" w:rsidRDefault="00414C9A" w:rsidP="0069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A4" w:rsidRPr="00663AA8" w:rsidRDefault="002517A4" w:rsidP="00A824D6">
    <w:pPr>
      <w:pStyle w:val="Encabezado"/>
      <w:jc w:val="both"/>
    </w:pPr>
    <w:r>
      <w:rPr>
        <w:noProof/>
        <w:lang w:val="en-US"/>
      </w:rPr>
      <w:drawing>
        <wp:inline distT="0" distB="0" distL="0" distR="0">
          <wp:extent cx="2284870" cy="55689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abezado.jpg"/>
                  <pic:cNvPicPr/>
                </pic:nvPicPr>
                <pic:blipFill>
                  <a:blip r:embed="rId1">
                    <a:extLst>
                      <a:ext uri="{28A0092B-C50C-407E-A947-70E740481C1C}">
                        <a14:useLocalDpi xmlns:a14="http://schemas.microsoft.com/office/drawing/2010/main" val="0"/>
                      </a:ext>
                    </a:extLst>
                  </a:blip>
                  <a:stretch>
                    <a:fillRect/>
                  </a:stretch>
                </pic:blipFill>
                <pic:spPr>
                  <a:xfrm>
                    <a:off x="0" y="0"/>
                    <a:ext cx="2309851" cy="5629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25pt;height:11.25pt" o:bullet="t">
        <v:imagedata r:id="rId1" o:title="mso8852"/>
      </v:shape>
    </w:pict>
  </w:numPicBullet>
  <w:abstractNum w:abstractNumId="0" w15:restartNumberingAfterBreak="0">
    <w:nsid w:val="11E8319A"/>
    <w:multiLevelType w:val="hybridMultilevel"/>
    <w:tmpl w:val="41CC9D4E"/>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 w15:restartNumberingAfterBreak="0">
    <w:nsid w:val="13CF28DC"/>
    <w:multiLevelType w:val="hybridMultilevel"/>
    <w:tmpl w:val="0BB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FB58AA"/>
    <w:multiLevelType w:val="hybridMultilevel"/>
    <w:tmpl w:val="5756130C"/>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7564DEF"/>
    <w:multiLevelType w:val="hybridMultilevel"/>
    <w:tmpl w:val="9EF0D5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420D4"/>
    <w:multiLevelType w:val="hybridMultilevel"/>
    <w:tmpl w:val="BDA26BDE"/>
    <w:lvl w:ilvl="0" w:tplc="B3429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96AF0"/>
    <w:multiLevelType w:val="hybridMultilevel"/>
    <w:tmpl w:val="AEACAE6A"/>
    <w:lvl w:ilvl="0" w:tplc="996E8346">
      <w:start w:val="1"/>
      <w:numFmt w:val="decimal"/>
      <w:lvlText w:val="%1."/>
      <w:lvlJc w:val="left"/>
      <w:pPr>
        <w:ind w:left="1068" w:hanging="360"/>
      </w:pPr>
      <w:rPr>
        <w:rFonts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6B804D0C"/>
    <w:multiLevelType w:val="hybridMultilevel"/>
    <w:tmpl w:val="14EE5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9E07FF"/>
    <w:multiLevelType w:val="hybridMultilevel"/>
    <w:tmpl w:val="50B0DB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94"/>
    <w:rsid w:val="0000799B"/>
    <w:rsid w:val="000148A4"/>
    <w:rsid w:val="00037326"/>
    <w:rsid w:val="000525A0"/>
    <w:rsid w:val="000874AE"/>
    <w:rsid w:val="000A7678"/>
    <w:rsid w:val="000C0C53"/>
    <w:rsid w:val="000E20D8"/>
    <w:rsid w:val="0010100E"/>
    <w:rsid w:val="00112335"/>
    <w:rsid w:val="00125DF9"/>
    <w:rsid w:val="00127221"/>
    <w:rsid w:val="0013372C"/>
    <w:rsid w:val="00134814"/>
    <w:rsid w:val="00134B9C"/>
    <w:rsid w:val="001354F0"/>
    <w:rsid w:val="00152AA7"/>
    <w:rsid w:val="00156727"/>
    <w:rsid w:val="00190D6A"/>
    <w:rsid w:val="001A7944"/>
    <w:rsid w:val="001B3170"/>
    <w:rsid w:val="001C0870"/>
    <w:rsid w:val="001C1BF6"/>
    <w:rsid w:val="001D5B63"/>
    <w:rsid w:val="00221616"/>
    <w:rsid w:val="00241989"/>
    <w:rsid w:val="002517A4"/>
    <w:rsid w:val="00256612"/>
    <w:rsid w:val="0027781F"/>
    <w:rsid w:val="002E2734"/>
    <w:rsid w:val="00301FD4"/>
    <w:rsid w:val="003112CF"/>
    <w:rsid w:val="00321A27"/>
    <w:rsid w:val="003344DB"/>
    <w:rsid w:val="00337457"/>
    <w:rsid w:val="00363994"/>
    <w:rsid w:val="00367F0D"/>
    <w:rsid w:val="00382703"/>
    <w:rsid w:val="00395A56"/>
    <w:rsid w:val="003C0095"/>
    <w:rsid w:val="003C1D88"/>
    <w:rsid w:val="003C61FC"/>
    <w:rsid w:val="003E2562"/>
    <w:rsid w:val="003F0CAF"/>
    <w:rsid w:val="00405C42"/>
    <w:rsid w:val="00414C9A"/>
    <w:rsid w:val="00421CA2"/>
    <w:rsid w:val="0044349A"/>
    <w:rsid w:val="00492782"/>
    <w:rsid w:val="0049719D"/>
    <w:rsid w:val="004A6D11"/>
    <w:rsid w:val="004C2EA2"/>
    <w:rsid w:val="004C319F"/>
    <w:rsid w:val="004D1593"/>
    <w:rsid w:val="004D65BA"/>
    <w:rsid w:val="004E7E77"/>
    <w:rsid w:val="00520E31"/>
    <w:rsid w:val="00522A0D"/>
    <w:rsid w:val="00527C9F"/>
    <w:rsid w:val="005343E7"/>
    <w:rsid w:val="005445E5"/>
    <w:rsid w:val="005A13A7"/>
    <w:rsid w:val="005F0924"/>
    <w:rsid w:val="006003FD"/>
    <w:rsid w:val="00613067"/>
    <w:rsid w:val="00623835"/>
    <w:rsid w:val="006433E6"/>
    <w:rsid w:val="00660E2F"/>
    <w:rsid w:val="00663AA8"/>
    <w:rsid w:val="00693B87"/>
    <w:rsid w:val="006C17A9"/>
    <w:rsid w:val="006C38DD"/>
    <w:rsid w:val="006E248D"/>
    <w:rsid w:val="006F348B"/>
    <w:rsid w:val="0071578B"/>
    <w:rsid w:val="00715BA2"/>
    <w:rsid w:val="007223D3"/>
    <w:rsid w:val="00757542"/>
    <w:rsid w:val="00766EE5"/>
    <w:rsid w:val="00773562"/>
    <w:rsid w:val="007B6C8A"/>
    <w:rsid w:val="007B733F"/>
    <w:rsid w:val="007C1198"/>
    <w:rsid w:val="007C14DC"/>
    <w:rsid w:val="007C3EA1"/>
    <w:rsid w:val="007D58D7"/>
    <w:rsid w:val="007E02D7"/>
    <w:rsid w:val="007E5705"/>
    <w:rsid w:val="007F76C3"/>
    <w:rsid w:val="008122A0"/>
    <w:rsid w:val="0083364A"/>
    <w:rsid w:val="0083655A"/>
    <w:rsid w:val="00841AAF"/>
    <w:rsid w:val="00845383"/>
    <w:rsid w:val="0085282C"/>
    <w:rsid w:val="00876CFA"/>
    <w:rsid w:val="0089115C"/>
    <w:rsid w:val="00895715"/>
    <w:rsid w:val="008E5C44"/>
    <w:rsid w:val="008E7C52"/>
    <w:rsid w:val="008E7EB6"/>
    <w:rsid w:val="00901F11"/>
    <w:rsid w:val="0090409A"/>
    <w:rsid w:val="0091464D"/>
    <w:rsid w:val="00931158"/>
    <w:rsid w:val="00947613"/>
    <w:rsid w:val="00953202"/>
    <w:rsid w:val="00963D48"/>
    <w:rsid w:val="009741C5"/>
    <w:rsid w:val="00977DB3"/>
    <w:rsid w:val="009C518A"/>
    <w:rsid w:val="009F1F3B"/>
    <w:rsid w:val="009F43DC"/>
    <w:rsid w:val="009F7B18"/>
    <w:rsid w:val="00A01842"/>
    <w:rsid w:val="00A345A3"/>
    <w:rsid w:val="00A443C3"/>
    <w:rsid w:val="00A64DEB"/>
    <w:rsid w:val="00A707D3"/>
    <w:rsid w:val="00A824D6"/>
    <w:rsid w:val="00A96BBD"/>
    <w:rsid w:val="00AA5E54"/>
    <w:rsid w:val="00AA6862"/>
    <w:rsid w:val="00AB18F4"/>
    <w:rsid w:val="00AB206B"/>
    <w:rsid w:val="00AB50C0"/>
    <w:rsid w:val="00AC729C"/>
    <w:rsid w:val="00AD576E"/>
    <w:rsid w:val="00AD6D7A"/>
    <w:rsid w:val="00AE6353"/>
    <w:rsid w:val="00AF0A38"/>
    <w:rsid w:val="00AF70BE"/>
    <w:rsid w:val="00B21088"/>
    <w:rsid w:val="00B268ED"/>
    <w:rsid w:val="00B46D62"/>
    <w:rsid w:val="00BA293E"/>
    <w:rsid w:val="00BA55B2"/>
    <w:rsid w:val="00BC3E62"/>
    <w:rsid w:val="00BE5A02"/>
    <w:rsid w:val="00BF4043"/>
    <w:rsid w:val="00C234CB"/>
    <w:rsid w:val="00C3700A"/>
    <w:rsid w:val="00C56E69"/>
    <w:rsid w:val="00C70ABE"/>
    <w:rsid w:val="00C847FA"/>
    <w:rsid w:val="00C876CC"/>
    <w:rsid w:val="00C94B5D"/>
    <w:rsid w:val="00CA1F78"/>
    <w:rsid w:val="00CB2B04"/>
    <w:rsid w:val="00D04A01"/>
    <w:rsid w:val="00D118BE"/>
    <w:rsid w:val="00D324BF"/>
    <w:rsid w:val="00D40BCA"/>
    <w:rsid w:val="00D533B7"/>
    <w:rsid w:val="00D637E6"/>
    <w:rsid w:val="00D66444"/>
    <w:rsid w:val="00D70D2C"/>
    <w:rsid w:val="00D71A17"/>
    <w:rsid w:val="00D84BBD"/>
    <w:rsid w:val="00D96D5F"/>
    <w:rsid w:val="00DA0F3C"/>
    <w:rsid w:val="00DC00F3"/>
    <w:rsid w:val="00DD644C"/>
    <w:rsid w:val="00E01E06"/>
    <w:rsid w:val="00E03612"/>
    <w:rsid w:val="00E037C1"/>
    <w:rsid w:val="00E15959"/>
    <w:rsid w:val="00E2342E"/>
    <w:rsid w:val="00E36027"/>
    <w:rsid w:val="00E5161C"/>
    <w:rsid w:val="00E669C1"/>
    <w:rsid w:val="00E6753B"/>
    <w:rsid w:val="00E80BCB"/>
    <w:rsid w:val="00E850EC"/>
    <w:rsid w:val="00E86441"/>
    <w:rsid w:val="00E911E1"/>
    <w:rsid w:val="00EB07F4"/>
    <w:rsid w:val="00EB4166"/>
    <w:rsid w:val="00EE5714"/>
    <w:rsid w:val="00EF204B"/>
    <w:rsid w:val="00F1091A"/>
    <w:rsid w:val="00F1091B"/>
    <w:rsid w:val="00F1359A"/>
    <w:rsid w:val="00F42AAA"/>
    <w:rsid w:val="00F47B2A"/>
    <w:rsid w:val="00F500F0"/>
    <w:rsid w:val="00F61B0F"/>
    <w:rsid w:val="00F66336"/>
    <w:rsid w:val="00F91060"/>
    <w:rsid w:val="00F94F2D"/>
    <w:rsid w:val="00FA7A57"/>
    <w:rsid w:val="00FC0787"/>
    <w:rsid w:val="00FC4D94"/>
    <w:rsid w:val="00FE2090"/>
    <w:rsid w:val="00FE23AE"/>
    <w:rsid w:val="00FE63CD"/>
    <w:rsid w:val="00FF2B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BD6D0"/>
  <w15:chartTrackingRefBased/>
  <w15:docId w15:val="{FD2CB09D-AB8A-4E33-BE14-CDCC1DA9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C847F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3B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3B87"/>
  </w:style>
  <w:style w:type="paragraph" w:styleId="Piedepgina">
    <w:name w:val="footer"/>
    <w:basedOn w:val="Normal"/>
    <w:link w:val="PiedepginaCar"/>
    <w:uiPriority w:val="99"/>
    <w:unhideWhenUsed/>
    <w:rsid w:val="00693B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B87"/>
  </w:style>
  <w:style w:type="paragraph" w:styleId="Prrafodelista">
    <w:name w:val="List Paragraph"/>
    <w:basedOn w:val="Normal"/>
    <w:uiPriority w:val="34"/>
    <w:qFormat/>
    <w:rsid w:val="00D533B7"/>
    <w:pPr>
      <w:ind w:left="720"/>
      <w:contextualSpacing/>
    </w:pPr>
  </w:style>
  <w:style w:type="character" w:styleId="Hipervnculo">
    <w:name w:val="Hyperlink"/>
    <w:basedOn w:val="Fuentedeprrafopredeter"/>
    <w:uiPriority w:val="99"/>
    <w:unhideWhenUsed/>
    <w:rsid w:val="004C319F"/>
    <w:rPr>
      <w:color w:val="0563C1" w:themeColor="hyperlink"/>
      <w:u w:val="single"/>
    </w:rPr>
  </w:style>
  <w:style w:type="character" w:styleId="Textoennegrita">
    <w:name w:val="Strong"/>
    <w:basedOn w:val="Fuentedeprrafopredeter"/>
    <w:uiPriority w:val="22"/>
    <w:qFormat/>
    <w:rsid w:val="00134814"/>
    <w:rPr>
      <w:b/>
      <w:bCs/>
    </w:rPr>
  </w:style>
  <w:style w:type="table" w:styleId="Cuadrculadetablaclara">
    <w:name w:val="Grid Table Light"/>
    <w:basedOn w:val="Tablanormal"/>
    <w:uiPriority w:val="40"/>
    <w:rsid w:val="00F47B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F47B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F47B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F47B2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F47B2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F47B2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n">
    <w:name w:val="Revision"/>
    <w:hidden/>
    <w:uiPriority w:val="99"/>
    <w:semiHidden/>
    <w:rsid w:val="00F47B2A"/>
    <w:pPr>
      <w:spacing w:after="0" w:line="240" w:lineRule="auto"/>
    </w:pPr>
  </w:style>
  <w:style w:type="paragraph" w:styleId="NormalWeb">
    <w:name w:val="Normal (Web)"/>
    <w:basedOn w:val="Normal"/>
    <w:uiPriority w:val="99"/>
    <w:unhideWhenUsed/>
    <w:rsid w:val="0090409A"/>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nfasis">
    <w:name w:val="Emphasis"/>
    <w:basedOn w:val="Fuentedeprrafopredeter"/>
    <w:uiPriority w:val="20"/>
    <w:qFormat/>
    <w:rsid w:val="000E20D8"/>
    <w:rPr>
      <w:i/>
      <w:iCs/>
    </w:rPr>
  </w:style>
  <w:style w:type="character" w:customStyle="1" w:styleId="Ttulo3Car">
    <w:name w:val="Título 3 Car"/>
    <w:basedOn w:val="Fuentedeprrafopredeter"/>
    <w:link w:val="Ttulo3"/>
    <w:uiPriority w:val="9"/>
    <w:rsid w:val="00C847FA"/>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5823">
      <w:bodyDiv w:val="1"/>
      <w:marLeft w:val="0"/>
      <w:marRight w:val="0"/>
      <w:marTop w:val="0"/>
      <w:marBottom w:val="0"/>
      <w:divBdr>
        <w:top w:val="none" w:sz="0" w:space="0" w:color="auto"/>
        <w:left w:val="none" w:sz="0" w:space="0" w:color="auto"/>
        <w:bottom w:val="none" w:sz="0" w:space="0" w:color="auto"/>
        <w:right w:val="none" w:sz="0" w:space="0" w:color="auto"/>
      </w:divBdr>
    </w:div>
    <w:div w:id="224294915">
      <w:bodyDiv w:val="1"/>
      <w:marLeft w:val="0"/>
      <w:marRight w:val="0"/>
      <w:marTop w:val="0"/>
      <w:marBottom w:val="0"/>
      <w:divBdr>
        <w:top w:val="none" w:sz="0" w:space="0" w:color="auto"/>
        <w:left w:val="none" w:sz="0" w:space="0" w:color="auto"/>
        <w:bottom w:val="none" w:sz="0" w:space="0" w:color="auto"/>
        <w:right w:val="none" w:sz="0" w:space="0" w:color="auto"/>
      </w:divBdr>
    </w:div>
    <w:div w:id="857700389">
      <w:bodyDiv w:val="1"/>
      <w:marLeft w:val="0"/>
      <w:marRight w:val="0"/>
      <w:marTop w:val="0"/>
      <w:marBottom w:val="0"/>
      <w:divBdr>
        <w:top w:val="none" w:sz="0" w:space="0" w:color="auto"/>
        <w:left w:val="none" w:sz="0" w:space="0" w:color="auto"/>
        <w:bottom w:val="none" w:sz="0" w:space="0" w:color="auto"/>
        <w:right w:val="none" w:sz="0" w:space="0" w:color="auto"/>
      </w:divBdr>
    </w:div>
    <w:div w:id="1178470047">
      <w:bodyDiv w:val="1"/>
      <w:marLeft w:val="0"/>
      <w:marRight w:val="0"/>
      <w:marTop w:val="0"/>
      <w:marBottom w:val="0"/>
      <w:divBdr>
        <w:top w:val="none" w:sz="0" w:space="0" w:color="auto"/>
        <w:left w:val="none" w:sz="0" w:space="0" w:color="auto"/>
        <w:bottom w:val="none" w:sz="0" w:space="0" w:color="auto"/>
        <w:right w:val="none" w:sz="0" w:space="0" w:color="auto"/>
      </w:divBdr>
    </w:div>
    <w:div w:id="1191794099">
      <w:bodyDiv w:val="1"/>
      <w:marLeft w:val="0"/>
      <w:marRight w:val="0"/>
      <w:marTop w:val="0"/>
      <w:marBottom w:val="0"/>
      <w:divBdr>
        <w:top w:val="none" w:sz="0" w:space="0" w:color="auto"/>
        <w:left w:val="none" w:sz="0" w:space="0" w:color="auto"/>
        <w:bottom w:val="none" w:sz="0" w:space="0" w:color="auto"/>
        <w:right w:val="none" w:sz="0" w:space="0" w:color="auto"/>
      </w:divBdr>
    </w:div>
    <w:div w:id="1574437833">
      <w:bodyDiv w:val="1"/>
      <w:marLeft w:val="0"/>
      <w:marRight w:val="0"/>
      <w:marTop w:val="0"/>
      <w:marBottom w:val="0"/>
      <w:divBdr>
        <w:top w:val="none" w:sz="0" w:space="0" w:color="auto"/>
        <w:left w:val="none" w:sz="0" w:space="0" w:color="auto"/>
        <w:bottom w:val="none" w:sz="0" w:space="0" w:color="auto"/>
        <w:right w:val="none" w:sz="0" w:space="0" w:color="auto"/>
      </w:divBdr>
    </w:div>
    <w:div w:id="1645309313">
      <w:bodyDiv w:val="1"/>
      <w:marLeft w:val="0"/>
      <w:marRight w:val="0"/>
      <w:marTop w:val="0"/>
      <w:marBottom w:val="0"/>
      <w:divBdr>
        <w:top w:val="none" w:sz="0" w:space="0" w:color="auto"/>
        <w:left w:val="none" w:sz="0" w:space="0" w:color="auto"/>
        <w:bottom w:val="none" w:sz="0" w:space="0" w:color="auto"/>
        <w:right w:val="none" w:sz="0" w:space="0" w:color="auto"/>
      </w:divBdr>
    </w:div>
    <w:div w:id="19659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jim04@gmail.com" TargetMode="External"/><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9D479-CBB5-4394-89B8-6CBF718E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1167</Words>
  <Characters>6654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UTP</dc:creator>
  <cp:keywords/>
  <dc:description/>
  <cp:lastModifiedBy>Moni Jimènez</cp:lastModifiedBy>
  <cp:revision>2</cp:revision>
  <dcterms:created xsi:type="dcterms:W3CDTF">2020-05-25T23:26:00Z</dcterms:created>
  <dcterms:modified xsi:type="dcterms:W3CDTF">2020-05-25T23:26:00Z</dcterms:modified>
</cp:coreProperties>
</file>